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527F" w14:textId="77777777" w:rsidR="00EB0025" w:rsidRDefault="00EB0025">
      <w:pPr>
        <w:rPr>
          <w:rFonts w:ascii="宋体" w:hAnsi="宋体"/>
          <w:b/>
          <w:sz w:val="24"/>
        </w:rPr>
      </w:pPr>
    </w:p>
    <w:p w14:paraId="392780BE" w14:textId="3CFC3D4D" w:rsidR="00EB0025" w:rsidRDefault="00594DF3">
      <w:pPr>
        <w:widowControl/>
        <w:jc w:val="center"/>
        <w:rPr>
          <w:rFonts w:ascii="宋体" w:hAnsi="宋体"/>
          <w:b/>
          <w:sz w:val="30"/>
          <w:szCs w:val="30"/>
        </w:rPr>
      </w:pPr>
      <w:r>
        <w:rPr>
          <w:rFonts w:ascii="宋体" w:hAnsi="宋体" w:hint="eastAsia"/>
          <w:b/>
          <w:sz w:val="30"/>
          <w:szCs w:val="30"/>
        </w:rPr>
        <w:t>招商证券深圳证券交易所港股</w:t>
      </w:r>
      <w:proofErr w:type="gramStart"/>
      <w:r>
        <w:rPr>
          <w:rFonts w:ascii="宋体" w:hAnsi="宋体" w:hint="eastAsia"/>
          <w:b/>
          <w:sz w:val="30"/>
          <w:szCs w:val="30"/>
        </w:rPr>
        <w:t>通委托</w:t>
      </w:r>
      <w:proofErr w:type="gramEnd"/>
      <w:r>
        <w:rPr>
          <w:rFonts w:ascii="宋体" w:hAnsi="宋体" w:hint="eastAsia"/>
          <w:b/>
          <w:sz w:val="30"/>
          <w:szCs w:val="30"/>
        </w:rPr>
        <w:t>协议</w:t>
      </w:r>
    </w:p>
    <w:p w14:paraId="3B82D21D" w14:textId="77777777" w:rsidR="00EB0025" w:rsidRDefault="00EB0025">
      <w:pPr>
        <w:widowControl/>
        <w:jc w:val="center"/>
        <w:rPr>
          <w:rFonts w:ascii="宋体" w:hAnsi="宋体"/>
          <w:b/>
          <w:sz w:val="30"/>
          <w:szCs w:val="30"/>
        </w:rPr>
      </w:pPr>
    </w:p>
    <w:p w14:paraId="24C386B7" w14:textId="77777777" w:rsidR="00EB0025" w:rsidRDefault="00594DF3">
      <w:pPr>
        <w:pStyle w:val="Default"/>
        <w:jc w:val="both"/>
        <w:rPr>
          <w:color w:val="auto"/>
          <w:sz w:val="28"/>
          <w:szCs w:val="28"/>
        </w:rPr>
      </w:pPr>
      <w:r>
        <w:rPr>
          <w:rFonts w:hint="eastAsia"/>
          <w:color w:val="auto"/>
          <w:sz w:val="28"/>
          <w:szCs w:val="28"/>
        </w:rPr>
        <w:t>甲方（投资者）：</w:t>
      </w:r>
      <w:r>
        <w:rPr>
          <w:color w:val="auto"/>
          <w:sz w:val="28"/>
          <w:szCs w:val="28"/>
          <w:u w:val="single"/>
        </w:rPr>
        <w:t xml:space="preserve">                          </w:t>
      </w:r>
    </w:p>
    <w:p w14:paraId="7C13EEB2" w14:textId="77777777" w:rsidR="00EB0025" w:rsidRDefault="00594DF3">
      <w:pPr>
        <w:pStyle w:val="Default"/>
        <w:jc w:val="both"/>
        <w:rPr>
          <w:color w:val="auto"/>
          <w:sz w:val="28"/>
          <w:szCs w:val="28"/>
        </w:rPr>
      </w:pPr>
      <w:r>
        <w:rPr>
          <w:rFonts w:hint="eastAsia"/>
          <w:color w:val="auto"/>
          <w:sz w:val="28"/>
          <w:szCs w:val="28"/>
        </w:rPr>
        <w:t>资金账户：</w:t>
      </w:r>
    </w:p>
    <w:p w14:paraId="23B9292A" w14:textId="77777777" w:rsidR="00EB0025" w:rsidRDefault="00594DF3">
      <w:pPr>
        <w:pStyle w:val="Default"/>
        <w:jc w:val="both"/>
        <w:rPr>
          <w:color w:val="auto"/>
          <w:sz w:val="28"/>
          <w:szCs w:val="28"/>
        </w:rPr>
      </w:pPr>
      <w:r>
        <w:rPr>
          <w:rFonts w:hint="eastAsia"/>
          <w:color w:val="auto"/>
          <w:sz w:val="28"/>
          <w:szCs w:val="28"/>
        </w:rPr>
        <w:t>法定代表人姓名：</w:t>
      </w:r>
    </w:p>
    <w:p w14:paraId="116CE589" w14:textId="77777777" w:rsidR="00EB0025" w:rsidRDefault="00594DF3">
      <w:pPr>
        <w:pStyle w:val="Default"/>
        <w:jc w:val="both"/>
        <w:rPr>
          <w:color w:val="auto"/>
          <w:sz w:val="28"/>
          <w:szCs w:val="28"/>
        </w:rPr>
      </w:pPr>
      <w:r>
        <w:rPr>
          <w:rFonts w:hint="eastAsia"/>
          <w:color w:val="auto"/>
          <w:sz w:val="28"/>
          <w:szCs w:val="28"/>
        </w:rPr>
        <w:t>营业执照</w:t>
      </w:r>
      <w:r>
        <w:rPr>
          <w:color w:val="auto"/>
          <w:sz w:val="28"/>
          <w:szCs w:val="28"/>
        </w:rPr>
        <w:t>/</w:t>
      </w:r>
      <w:r>
        <w:rPr>
          <w:rFonts w:hint="eastAsia"/>
          <w:color w:val="auto"/>
          <w:sz w:val="28"/>
          <w:szCs w:val="28"/>
        </w:rPr>
        <w:t>身份证件号码：</w:t>
      </w:r>
    </w:p>
    <w:p w14:paraId="19AE71DE" w14:textId="77777777" w:rsidR="00EB0025" w:rsidRDefault="00594DF3">
      <w:pPr>
        <w:pStyle w:val="Default"/>
        <w:jc w:val="both"/>
        <w:rPr>
          <w:color w:val="auto"/>
          <w:sz w:val="28"/>
          <w:szCs w:val="28"/>
        </w:rPr>
      </w:pPr>
      <w:r>
        <w:rPr>
          <w:rFonts w:hint="eastAsia"/>
          <w:color w:val="auto"/>
          <w:sz w:val="28"/>
          <w:szCs w:val="28"/>
        </w:rPr>
        <w:t>联系电话：</w:t>
      </w:r>
    </w:p>
    <w:p w14:paraId="545314DC" w14:textId="77777777" w:rsidR="00EB0025" w:rsidRDefault="00594DF3">
      <w:pPr>
        <w:pStyle w:val="Default"/>
        <w:jc w:val="both"/>
        <w:rPr>
          <w:color w:val="auto"/>
          <w:sz w:val="28"/>
          <w:szCs w:val="28"/>
        </w:rPr>
      </w:pPr>
      <w:r>
        <w:rPr>
          <w:rFonts w:hint="eastAsia"/>
          <w:color w:val="auto"/>
          <w:sz w:val="28"/>
          <w:szCs w:val="28"/>
        </w:rPr>
        <w:t>联系地址：</w:t>
      </w:r>
    </w:p>
    <w:p w14:paraId="12541324" w14:textId="77777777" w:rsidR="00EB0025" w:rsidRDefault="00594DF3">
      <w:pPr>
        <w:pStyle w:val="Default"/>
        <w:jc w:val="both"/>
        <w:rPr>
          <w:color w:val="auto"/>
          <w:sz w:val="28"/>
          <w:szCs w:val="28"/>
        </w:rPr>
      </w:pPr>
      <w:r>
        <w:rPr>
          <w:color w:val="auto"/>
          <w:sz w:val="28"/>
          <w:szCs w:val="28"/>
        </w:rPr>
        <w:t xml:space="preserve"> </w:t>
      </w:r>
    </w:p>
    <w:p w14:paraId="3E6F100A" w14:textId="77777777" w:rsidR="00EB0025" w:rsidRDefault="00594DF3">
      <w:pPr>
        <w:spacing w:line="336" w:lineRule="auto"/>
        <w:rPr>
          <w:rFonts w:ascii="仿宋" w:eastAsia="仿宋" w:cs="仿宋"/>
          <w:kern w:val="0"/>
          <w:sz w:val="28"/>
          <w:szCs w:val="28"/>
        </w:rPr>
      </w:pPr>
      <w:r>
        <w:rPr>
          <w:rFonts w:ascii="仿宋" w:eastAsia="仿宋" w:cs="仿宋" w:hint="eastAsia"/>
          <w:kern w:val="0"/>
          <w:sz w:val="28"/>
          <w:szCs w:val="28"/>
        </w:rPr>
        <w:t>乙方：招商证券股份有限公司</w:t>
      </w:r>
      <w:r>
        <w:rPr>
          <w:rFonts w:ascii="仿宋" w:eastAsia="仿宋" w:cs="仿宋"/>
          <w:kern w:val="0"/>
          <w:sz w:val="28"/>
          <w:szCs w:val="28"/>
          <w:u w:val="single"/>
        </w:rPr>
        <w:t xml:space="preserve">                     </w:t>
      </w:r>
      <w:r>
        <w:rPr>
          <w:rFonts w:ascii="仿宋" w:eastAsia="仿宋" w:cs="仿宋" w:hint="eastAsia"/>
          <w:kern w:val="0"/>
          <w:sz w:val="28"/>
          <w:szCs w:val="28"/>
        </w:rPr>
        <w:t>证券营业部</w:t>
      </w:r>
    </w:p>
    <w:p w14:paraId="45C71FCE" w14:textId="77777777" w:rsidR="00EB0025" w:rsidRDefault="00594DF3">
      <w:pPr>
        <w:pStyle w:val="Default"/>
        <w:jc w:val="both"/>
        <w:rPr>
          <w:color w:val="auto"/>
          <w:sz w:val="28"/>
          <w:szCs w:val="28"/>
        </w:rPr>
      </w:pPr>
      <w:r>
        <w:rPr>
          <w:rFonts w:hint="eastAsia"/>
          <w:color w:val="auto"/>
          <w:sz w:val="28"/>
          <w:szCs w:val="28"/>
        </w:rPr>
        <w:t>负责人：</w:t>
      </w:r>
    </w:p>
    <w:p w14:paraId="031C0951" w14:textId="77777777" w:rsidR="00EB0025" w:rsidRDefault="00594DF3">
      <w:pPr>
        <w:pStyle w:val="Default"/>
        <w:jc w:val="both"/>
        <w:rPr>
          <w:color w:val="auto"/>
          <w:sz w:val="28"/>
          <w:szCs w:val="28"/>
        </w:rPr>
      </w:pPr>
      <w:r>
        <w:rPr>
          <w:rFonts w:hint="eastAsia"/>
          <w:color w:val="auto"/>
          <w:sz w:val="28"/>
          <w:szCs w:val="28"/>
        </w:rPr>
        <w:t>联系电话：</w:t>
      </w:r>
    </w:p>
    <w:p w14:paraId="659E15FB" w14:textId="77777777" w:rsidR="00EB0025" w:rsidRDefault="00594DF3">
      <w:pPr>
        <w:pStyle w:val="Default"/>
        <w:jc w:val="both"/>
        <w:rPr>
          <w:color w:val="auto"/>
          <w:sz w:val="28"/>
          <w:szCs w:val="28"/>
        </w:rPr>
      </w:pPr>
      <w:r>
        <w:rPr>
          <w:rFonts w:hint="eastAsia"/>
          <w:color w:val="auto"/>
          <w:sz w:val="28"/>
          <w:szCs w:val="28"/>
        </w:rPr>
        <w:t>联系地址：</w:t>
      </w:r>
    </w:p>
    <w:p w14:paraId="7CBE28CE" w14:textId="77777777" w:rsidR="00EB0025" w:rsidRDefault="00EB0025">
      <w:pPr>
        <w:pStyle w:val="Default"/>
        <w:jc w:val="both"/>
        <w:rPr>
          <w:color w:val="auto"/>
          <w:sz w:val="28"/>
          <w:szCs w:val="28"/>
        </w:rPr>
      </w:pPr>
    </w:p>
    <w:p w14:paraId="263069E3" w14:textId="69066EA1" w:rsidR="00EB0025" w:rsidRDefault="00594DF3">
      <w:pPr>
        <w:pStyle w:val="Default"/>
        <w:ind w:firstLine="560"/>
        <w:jc w:val="both"/>
        <w:rPr>
          <w:rFonts w:ascii="方正仿宋简体" w:eastAsia="方正仿宋简体"/>
          <w:bCs/>
          <w:sz w:val="30"/>
          <w:szCs w:val="30"/>
        </w:rPr>
      </w:pPr>
      <w:r>
        <w:rPr>
          <w:rFonts w:hint="eastAsia"/>
          <w:color w:val="auto"/>
          <w:sz w:val="28"/>
          <w:szCs w:val="28"/>
        </w:rPr>
        <w:t>依据《中华人民共和国证券法》《中华人民共和国民法典》《中华人民共和国电子签名法》《</w:t>
      </w:r>
      <w:r>
        <w:rPr>
          <w:rFonts w:hint="eastAsia"/>
          <w:bCs/>
          <w:color w:val="auto"/>
          <w:sz w:val="28"/>
          <w:szCs w:val="28"/>
        </w:rPr>
        <w:t>内地与香港股票市场交易互联互通机制若干规定</w:t>
      </w:r>
      <w:r>
        <w:rPr>
          <w:rFonts w:hint="eastAsia"/>
          <w:color w:val="auto"/>
          <w:sz w:val="28"/>
          <w:szCs w:val="28"/>
        </w:rPr>
        <w:t>》《关于交易型开放式基金纳入互联互通相关安排的公告》《深圳证券交易所深港通业务实施办法》《深圳证券交易所港股通投资者适当性管理指引》《内地与香港股票市场交易互联互通机制登记、存管、结算业务实施细则》和其他有关法律、法规、规章、自律规则、证券登记结算机构业务规则以及证券交易所交易规则等规定，甲乙双方就甲方委托乙方从事深圳证券交易所（以下简称：深交所）港股通</w:t>
      </w:r>
      <w:r>
        <w:rPr>
          <w:rFonts w:hint="eastAsia"/>
          <w:color w:val="auto"/>
          <w:sz w:val="28"/>
          <w:szCs w:val="28"/>
        </w:rPr>
        <w:lastRenderedPageBreak/>
        <w:t>业务及其他相关事宜达成如下协议，供双方共同遵守。</w:t>
      </w:r>
      <w:r>
        <w:rPr>
          <w:color w:val="auto"/>
          <w:sz w:val="28"/>
          <w:szCs w:val="28"/>
        </w:rPr>
        <w:t xml:space="preserve"> </w:t>
      </w:r>
    </w:p>
    <w:p w14:paraId="2A5AF778" w14:textId="770B4166"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甲方签署本协议仅可委托乙方通过深港通下的港股通买卖港股通标的证券。甲方通过深港通下的港股通</w:t>
      </w:r>
      <w:bookmarkStart w:id="0" w:name="OLE_LINK5"/>
      <w:bookmarkStart w:id="1" w:name="OLE_LINK6"/>
      <w:r>
        <w:rPr>
          <w:rFonts w:ascii="仿宋" w:eastAsia="仿宋" w:cs="仿宋" w:hint="eastAsia"/>
          <w:kern w:val="0"/>
          <w:sz w:val="28"/>
          <w:szCs w:val="28"/>
        </w:rPr>
        <w:t>买入</w:t>
      </w:r>
      <w:bookmarkEnd w:id="0"/>
      <w:bookmarkEnd w:id="1"/>
      <w:r>
        <w:rPr>
          <w:rFonts w:ascii="仿宋" w:eastAsia="仿宋" w:cs="仿宋" w:hint="eastAsia"/>
          <w:kern w:val="0"/>
          <w:sz w:val="28"/>
          <w:szCs w:val="28"/>
        </w:rPr>
        <w:t>的证券，暂不能通过沪港通下的港股通卖出；甲方通过沪港通下的港股通买入的证券，暂不能通过深港通下的港股通卖出。</w:t>
      </w:r>
      <w:r w:rsidR="003948BB" w:rsidRPr="00303658">
        <w:rPr>
          <w:rFonts w:ascii="仿宋" w:eastAsia="仿宋" w:cs="仿宋" w:hint="eastAsia"/>
          <w:kern w:val="0"/>
          <w:sz w:val="28"/>
          <w:szCs w:val="28"/>
        </w:rPr>
        <w:t>深圳</w:t>
      </w:r>
      <w:r w:rsidRPr="003948BB">
        <w:rPr>
          <w:rFonts w:ascii="仿宋" w:eastAsia="仿宋" w:cs="仿宋" w:hint="eastAsia"/>
          <w:kern w:val="0"/>
          <w:sz w:val="28"/>
          <w:szCs w:val="28"/>
        </w:rPr>
        <w:t>市场的交易、公司行为等业务申报不得在</w:t>
      </w:r>
      <w:r w:rsidR="003948BB" w:rsidRPr="00303658">
        <w:rPr>
          <w:rFonts w:ascii="仿宋" w:eastAsia="仿宋" w:cs="仿宋" w:hint="eastAsia"/>
          <w:kern w:val="0"/>
          <w:sz w:val="28"/>
          <w:szCs w:val="28"/>
        </w:rPr>
        <w:t>上海</w:t>
      </w:r>
      <w:r w:rsidRPr="003948BB">
        <w:rPr>
          <w:rFonts w:ascii="仿宋" w:eastAsia="仿宋" w:cs="仿宋" w:hint="eastAsia"/>
          <w:kern w:val="0"/>
          <w:sz w:val="28"/>
          <w:szCs w:val="28"/>
        </w:rPr>
        <w:t>市场申报。</w:t>
      </w:r>
    </w:p>
    <w:p w14:paraId="7ED46D70"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第一条 甲方</w:t>
      </w:r>
      <w:proofErr w:type="gramStart"/>
      <w:r>
        <w:rPr>
          <w:rFonts w:ascii="仿宋" w:eastAsia="仿宋" w:cs="仿宋" w:hint="eastAsia"/>
          <w:kern w:val="0"/>
          <w:sz w:val="28"/>
          <w:szCs w:val="28"/>
        </w:rPr>
        <w:t>作出</w:t>
      </w:r>
      <w:proofErr w:type="gramEnd"/>
      <w:r>
        <w:rPr>
          <w:rFonts w:ascii="仿宋" w:eastAsia="仿宋" w:cs="仿宋" w:hint="eastAsia"/>
          <w:kern w:val="0"/>
          <w:sz w:val="28"/>
          <w:szCs w:val="28"/>
        </w:rPr>
        <w:t>如下的声明与保证，包括但不限于：</w:t>
      </w:r>
    </w:p>
    <w:p w14:paraId="36776064" w14:textId="51B42723"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一）甲方已阅读并充分理解中国证监会《内地与香港股票市场交易互联互通机制若干规定》《关于交易型开放式基金纳入互联互通相关安排的公告》、深交所及中国证券登记结算有限责任公司（以下简称：中国结算)关于港股通的业务规则以及乙方向其提供的《深圳证券交易所港股通交易风险揭示书》等相关文件，甲方具有合法的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资格，不存在相关法律、行政法规、部门规章、规范性文件以及业务规则等规定的禁止、限制或不适合参与港股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的情形；</w:t>
      </w:r>
    </w:p>
    <w:p w14:paraId="1CB9BC2A"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（二）甲方保证在其与乙方委托关系存续期内向乙方提供的所有证件、资料均真实、准确、完整、合法，且用于港股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的资金来源合法，并保证遵守国家反洗钱的相关规定；</w:t>
      </w:r>
    </w:p>
    <w:p w14:paraId="1C7456F3"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（三）甲方已清楚认识并愿意承担从事港股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的相关风险，并已详细阅读本协议所有条款和准确理解其含义，特别是其中有关乙方的免责条款；</w:t>
      </w:r>
    </w:p>
    <w:p w14:paraId="36386AE4"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（四）甲方承诺遵守港股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的内地与香港相关法律、行政法规、部门规章、规范性文件、业务规则等规定，并承诺按照乙方的相关业务流程办理业务；</w:t>
      </w:r>
    </w:p>
    <w:p w14:paraId="2D6972AA"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（五）甲方承诺，同意由中国结算代甲方名义持有通过港股</w:t>
      </w:r>
      <w:proofErr w:type="gramStart"/>
      <w:r>
        <w:rPr>
          <w:rFonts w:ascii="仿宋" w:eastAsia="仿宋" w:cs="仿宋" w:hint="eastAsia"/>
          <w:kern w:val="0"/>
          <w:sz w:val="28"/>
          <w:szCs w:val="28"/>
        </w:rPr>
        <w:t>通取</w:t>
      </w:r>
      <w:r>
        <w:rPr>
          <w:rFonts w:ascii="仿宋" w:eastAsia="仿宋" w:cs="仿宋" w:hint="eastAsia"/>
          <w:kern w:val="0"/>
          <w:sz w:val="28"/>
          <w:szCs w:val="28"/>
        </w:rPr>
        <w:lastRenderedPageBreak/>
        <w:t>得</w:t>
      </w:r>
      <w:proofErr w:type="gramEnd"/>
      <w:r>
        <w:rPr>
          <w:rFonts w:ascii="仿宋" w:eastAsia="仿宋" w:cs="仿宋" w:hint="eastAsia"/>
          <w:kern w:val="0"/>
          <w:sz w:val="28"/>
          <w:szCs w:val="28"/>
        </w:rPr>
        <w:t>的证券；</w:t>
      </w:r>
    </w:p>
    <w:p w14:paraId="4160A253"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（六）甲方承诺，将遵循买者自负原则，不以不符合投资者适当性条件为由，拒绝承担港股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及交收责任；</w:t>
      </w:r>
    </w:p>
    <w:p w14:paraId="33401754"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（七）甲方保证上述声明与承诺的内容皆为本人真实意愿，并自愿承担虚假陈述的一切后果。</w:t>
      </w:r>
    </w:p>
    <w:p w14:paraId="3CCBCECD"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第二条  乙方</w:t>
      </w:r>
      <w:proofErr w:type="gramStart"/>
      <w:r>
        <w:rPr>
          <w:rFonts w:ascii="仿宋" w:eastAsia="仿宋" w:cs="仿宋" w:hint="eastAsia"/>
          <w:kern w:val="0"/>
          <w:sz w:val="28"/>
          <w:szCs w:val="28"/>
        </w:rPr>
        <w:t>作出</w:t>
      </w:r>
      <w:proofErr w:type="gramEnd"/>
      <w:r>
        <w:rPr>
          <w:rFonts w:ascii="仿宋" w:eastAsia="仿宋" w:cs="仿宋" w:hint="eastAsia"/>
          <w:kern w:val="0"/>
          <w:sz w:val="28"/>
          <w:szCs w:val="28"/>
        </w:rPr>
        <w:t>如下声明与保证，包括但不限于：</w:t>
      </w:r>
    </w:p>
    <w:p w14:paraId="71C96DC7"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（一）乙方或乙方所属证券公司是依照内地法律设立且有效存续的证券经营机构，具有相应的证券经纪业务资格，已开通了港股通业务交易权限；</w:t>
      </w:r>
    </w:p>
    <w:p w14:paraId="57856D4B"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（二）乙方承诺遵守本协议，按本协议的约定为甲方提供港股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相关服务。</w:t>
      </w:r>
    </w:p>
    <w:p w14:paraId="34BEB5C8"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第三条  乙方接受甲方委托为其提供以下服务：</w:t>
      </w:r>
    </w:p>
    <w:p w14:paraId="135083D7"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（一）接受并执行甲方依照本协议约定的方式下达的合法有效的委托指令；</w:t>
      </w:r>
    </w:p>
    <w:p w14:paraId="12DE7BD7"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（二）进行资金、证券的清算、交收；</w:t>
      </w:r>
    </w:p>
    <w:p w14:paraId="7C41AB70"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（三）托管甲方买入或其他方式取得的有价证券；</w:t>
      </w:r>
    </w:p>
    <w:p w14:paraId="7E5ADAB3"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（四）证券登记结算机构通过乙方向甲方提供的红利分派等名义持有人服务；</w:t>
      </w:r>
    </w:p>
    <w:p w14:paraId="7E84FE55"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（五）接受甲方对其委托、成交及账户内的资产及变化情况的查询，并应甲方的要求提供相应的清单；</w:t>
      </w:r>
    </w:p>
    <w:p w14:paraId="4F1E0614"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（六）相关法律、行政法规、部门规章、规范性文件、业务规则规定的甲方可以委托乙方进行的其他活动以及双方依法约定的其他委托事项。</w:t>
      </w:r>
    </w:p>
    <w:p w14:paraId="4DDC0934"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第四条  甲方在参与港股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前，应先依照法律法规、相关业</w:t>
      </w:r>
      <w:r>
        <w:rPr>
          <w:rFonts w:ascii="仿宋" w:eastAsia="仿宋" w:cs="仿宋" w:hint="eastAsia"/>
          <w:kern w:val="0"/>
          <w:sz w:val="28"/>
          <w:szCs w:val="28"/>
        </w:rPr>
        <w:lastRenderedPageBreak/>
        <w:t>务规则开立账户用于证券交易、清算交收和计付利息等。乙方代理中国结算开立证券账户，应遵循中国结算的有关规定。</w:t>
      </w:r>
    </w:p>
    <w:p w14:paraId="0D59E4DD"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甲方可使用已经开立深市</w:t>
      </w:r>
      <w:r>
        <w:rPr>
          <w:rFonts w:ascii="仿宋" w:eastAsia="仿宋" w:cs="仿宋"/>
          <w:kern w:val="0"/>
          <w:sz w:val="28"/>
          <w:szCs w:val="28"/>
        </w:rPr>
        <w:t>A</w:t>
      </w:r>
      <w:r>
        <w:rPr>
          <w:rFonts w:ascii="仿宋" w:eastAsia="仿宋" w:cs="仿宋" w:hint="eastAsia"/>
          <w:kern w:val="0"/>
          <w:sz w:val="28"/>
          <w:szCs w:val="28"/>
        </w:rPr>
        <w:t>股证券账户（深市人民币普通股证券账户）进行港股通交易。</w:t>
      </w:r>
    </w:p>
    <w:p w14:paraId="4CADA503"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第五条  甲方存在当日有交易行为、当日有申报、有交易未完成交</w:t>
      </w:r>
      <w:proofErr w:type="gramStart"/>
      <w:r>
        <w:rPr>
          <w:rFonts w:ascii="仿宋" w:eastAsia="仿宋" w:cs="仿宋" w:hint="eastAsia"/>
          <w:kern w:val="0"/>
          <w:sz w:val="28"/>
          <w:szCs w:val="28"/>
        </w:rPr>
        <w:t>收或者</w:t>
      </w:r>
      <w:proofErr w:type="gramEnd"/>
      <w:r>
        <w:rPr>
          <w:rFonts w:ascii="仿宋" w:eastAsia="仿宋" w:cs="仿宋" w:hint="eastAsia"/>
          <w:kern w:val="0"/>
          <w:sz w:val="28"/>
          <w:szCs w:val="28"/>
        </w:rPr>
        <w:t>深交所、中国结算业务规则规定的其他情形的，甲方不得注销证券账户。</w:t>
      </w:r>
    </w:p>
    <w:p w14:paraId="3CA03CCE" w14:textId="074E54DE"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第六条  甲方新开证券账户的，自下一港股</w:t>
      </w:r>
      <w:proofErr w:type="gramStart"/>
      <w:r>
        <w:rPr>
          <w:rFonts w:ascii="仿宋" w:eastAsia="仿宋" w:cs="仿宋" w:hint="eastAsia"/>
          <w:kern w:val="0"/>
          <w:sz w:val="28"/>
          <w:szCs w:val="28"/>
        </w:rPr>
        <w:t>通交易日起方</w:t>
      </w:r>
      <w:proofErr w:type="gramEnd"/>
      <w:r>
        <w:rPr>
          <w:rFonts w:ascii="仿宋" w:eastAsia="仿宋" w:cs="仿宋" w:hint="eastAsia"/>
          <w:kern w:val="0"/>
          <w:sz w:val="28"/>
          <w:szCs w:val="28"/>
        </w:rPr>
        <w:t>可进行港股通交易；客户转托管证券份额，自下一港股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日方可卖出。</w:t>
      </w:r>
    </w:p>
    <w:p w14:paraId="6A498712" w14:textId="08A2FA1D"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第七条  甲方知晓并认可：其获得的香港证券市场免费一档行情，与付费方式获得的行情相比，在刷新频率、档位显示等方面存在差异；甲方应仅作为最终用户使用上述行情信息，未经香港联合交易所有限公司（以下简称：联交所）同意不得将其提供给任何机构或个人，也不得用于开发指数或其他产品；联交所及其控股公司、该控股公司的附属公司等行情信息提供方，将尽力保证所提供上述行情信息的准确和可靠度，但不能确保其绝对准确和可靠，亦不对因信息不准确或遗漏而导致的任何损失或损害承担责任。乙方也不对上述行情信息的不准确或遗漏而导致的任何损失或损害承担任何责任。</w:t>
      </w:r>
    </w:p>
    <w:p w14:paraId="21CFAE62"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第八条  乙方接受甲方下达委托指令的方式包括柜台委托、网上自助委托以及乙方认可的其他合法委托方式。网上自助委托是指甲方通过互联网或移动通讯网络向乙方网上委托系统下达委托指令、获取成交结果的服务方式。网上自助委托的上网终端包括电子计算机、手机等通过互联网或移动通讯网络连接乙方委托系统的设备。具体委托方式以实际开通为准。</w:t>
      </w:r>
    </w:p>
    <w:p w14:paraId="3761AE35" w14:textId="6F61DC36"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lastRenderedPageBreak/>
        <w:t xml:space="preserve">第九条  </w:t>
      </w:r>
    </w:p>
    <w:p w14:paraId="39650178"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甲方通过本协议第八条约定的委托交易方式下达的委托指令均以乙方信息系统记录资料为准。</w:t>
      </w:r>
    </w:p>
    <w:p w14:paraId="72F626BE" w14:textId="1849EDDE" w:rsidR="00EB0025" w:rsidRDefault="00594DF3">
      <w:pPr>
        <w:pStyle w:val="Default"/>
        <w:ind w:firstLine="600"/>
        <w:jc w:val="both"/>
        <w:rPr>
          <w:color w:val="auto"/>
          <w:sz w:val="28"/>
          <w:szCs w:val="28"/>
        </w:rPr>
      </w:pPr>
      <w:r>
        <w:rPr>
          <w:rFonts w:hint="eastAsia"/>
          <w:color w:val="auto"/>
          <w:sz w:val="28"/>
          <w:szCs w:val="28"/>
        </w:rPr>
        <w:t>甲方使用乙方柜台委托方式进行证券交易时，必须提供委托人（指甲方本人或其授权代理人，下同）身份证，并填写委托单，否则，乙方有权拒绝受理甲方的委托，由此造成的后果由甲方承担。</w:t>
      </w:r>
      <w:r>
        <w:rPr>
          <w:color w:val="auto"/>
          <w:sz w:val="28"/>
          <w:szCs w:val="28"/>
        </w:rPr>
        <w:t xml:space="preserve"> </w:t>
      </w:r>
    </w:p>
    <w:p w14:paraId="6839322B"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甲方使用非柜台委托方式进行证券交易时，必须严格按照乙方证券交易委托系统的提示进行操作，因甲方操作失误造成的损失由甲方自行承担。</w:t>
      </w:r>
    </w:p>
    <w:p w14:paraId="7546923B"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甲方进行网上委托时，只能使用乙方直接提供给甲方的软件，或甲方依照乙方指示从乙方指定站点下载的软件。甲方使用其他途径获得的软件进行网上委托所产生的后果、风险和损失由甲方自行承担。</w:t>
      </w:r>
    </w:p>
    <w:p w14:paraId="2F64CFE1"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在合法合</w:t>
      </w:r>
      <w:proofErr w:type="gramStart"/>
      <w:r>
        <w:rPr>
          <w:rFonts w:ascii="仿宋" w:eastAsia="仿宋" w:cs="仿宋" w:hint="eastAsia"/>
          <w:kern w:val="0"/>
          <w:sz w:val="28"/>
          <w:szCs w:val="28"/>
        </w:rPr>
        <w:t>规</w:t>
      </w:r>
      <w:proofErr w:type="gramEnd"/>
      <w:r>
        <w:rPr>
          <w:rFonts w:ascii="仿宋" w:eastAsia="仿宋" w:cs="仿宋" w:hint="eastAsia"/>
          <w:kern w:val="0"/>
          <w:sz w:val="28"/>
          <w:szCs w:val="28"/>
        </w:rPr>
        <w:t>的前提下，甲乙双方可以书面方式约定本协议第八条约定的委托方式之外的其他委托方式，并约定该委托方式的执行程序、身份验证方式等内容。</w:t>
      </w:r>
    </w:p>
    <w:p w14:paraId="4987BAB0" w14:textId="49E02489"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第十条</w:t>
      </w:r>
      <w:r>
        <w:rPr>
          <w:rFonts w:ascii="仿宋" w:eastAsia="仿宋" w:cs="仿宋"/>
          <w:kern w:val="0"/>
          <w:sz w:val="28"/>
          <w:szCs w:val="28"/>
        </w:rPr>
        <w:t xml:space="preserve">  </w:t>
      </w:r>
      <w:r w:rsidRPr="003948BB">
        <w:rPr>
          <w:rFonts w:ascii="仿宋" w:eastAsia="仿宋" w:cs="仿宋" w:hint="eastAsia"/>
          <w:kern w:val="0"/>
          <w:sz w:val="28"/>
          <w:szCs w:val="28"/>
        </w:rPr>
        <w:t>甲方委托乙方进行港股</w:t>
      </w:r>
      <w:proofErr w:type="gramStart"/>
      <w:r w:rsidRPr="003948BB">
        <w:rPr>
          <w:rFonts w:ascii="仿宋" w:eastAsia="仿宋" w:cs="仿宋" w:hint="eastAsia"/>
          <w:kern w:val="0"/>
          <w:sz w:val="28"/>
          <w:szCs w:val="28"/>
        </w:rPr>
        <w:t>通交易</w:t>
      </w:r>
      <w:proofErr w:type="gramEnd"/>
      <w:r w:rsidRPr="003948BB">
        <w:rPr>
          <w:rFonts w:ascii="仿宋" w:eastAsia="仿宋" w:cs="仿宋" w:hint="eastAsia"/>
          <w:kern w:val="0"/>
          <w:sz w:val="28"/>
          <w:szCs w:val="28"/>
        </w:rPr>
        <w:t>而发出的委托及撤销委托等指令的内容和方式应符合</w:t>
      </w:r>
      <w:r w:rsidR="003948BB" w:rsidRPr="00303658">
        <w:rPr>
          <w:rFonts w:ascii="仿宋" w:eastAsia="仿宋" w:cs="仿宋" w:hint="eastAsia"/>
          <w:kern w:val="0"/>
          <w:sz w:val="28"/>
          <w:szCs w:val="28"/>
        </w:rPr>
        <w:t>证券交易所的规定</w:t>
      </w:r>
      <w:r w:rsidRPr="003948BB">
        <w:rPr>
          <w:rFonts w:ascii="仿宋" w:eastAsia="仿宋" w:cs="仿宋" w:hint="eastAsia"/>
          <w:kern w:val="0"/>
          <w:sz w:val="28"/>
          <w:szCs w:val="28"/>
        </w:rPr>
        <w:t>及本协议的相关约定。</w:t>
      </w:r>
      <w:r>
        <w:rPr>
          <w:rFonts w:ascii="仿宋" w:eastAsia="仿宋" w:cs="仿宋" w:hint="eastAsia"/>
          <w:kern w:val="0"/>
          <w:sz w:val="28"/>
          <w:szCs w:val="28"/>
        </w:rPr>
        <w:t>甲方通过乙方委托系统进行港股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时，如因甲方操作失误或因甲方指令违反相关交易规则或本协议约定，或其他可归咎于甲方的原因而造成损失的，由甲方承担。</w:t>
      </w:r>
      <w:r>
        <w:rPr>
          <w:rFonts w:ascii="仿宋" w:eastAsia="仿宋" w:cs="仿宋"/>
          <w:kern w:val="0"/>
          <w:sz w:val="28"/>
          <w:szCs w:val="28"/>
        </w:rPr>
        <w:t xml:space="preserve"> </w:t>
      </w:r>
    </w:p>
    <w:p w14:paraId="7711C481"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甲方在进行委托前须确保已完全了解有关交易规则，如甲方发出的指令被乙方委托系统或证券交易所交易系统拒绝受理，则该委托应视为无效委托。</w:t>
      </w:r>
    </w:p>
    <w:p w14:paraId="7FAC8F82"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甲方在进行委托前须确保已完全了解有关交易规则，避免发出无</w:t>
      </w:r>
      <w:r>
        <w:rPr>
          <w:rFonts w:ascii="仿宋" w:eastAsia="仿宋" w:cs="仿宋" w:hint="eastAsia"/>
          <w:kern w:val="0"/>
          <w:sz w:val="28"/>
          <w:szCs w:val="28"/>
        </w:rPr>
        <w:lastRenderedPageBreak/>
        <w:t>效委托指令，否则由此导致的一切后果、风险和损失，由甲方承担。</w:t>
      </w:r>
    </w:p>
    <w:p w14:paraId="1A0A57CE"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乙方接受甲方委托指令时，如果出现由于甲方原委托指令未撤销而造成乙方无法执行甲方新的委托指令时，由此导致的后果、风险和损失，由甲方承担。</w:t>
      </w:r>
      <w:r>
        <w:rPr>
          <w:rFonts w:ascii="仿宋" w:eastAsia="仿宋" w:cs="仿宋"/>
          <w:kern w:val="0"/>
          <w:sz w:val="28"/>
          <w:szCs w:val="28"/>
        </w:rPr>
        <w:t xml:space="preserve"> </w:t>
      </w:r>
    </w:p>
    <w:p w14:paraId="19D72AC4" w14:textId="77777777" w:rsidR="00EB0025" w:rsidRPr="003948BB" w:rsidRDefault="00594DF3">
      <w:pPr>
        <w:spacing w:line="560" w:lineRule="exact"/>
        <w:ind w:firstLineChars="200" w:firstLine="560"/>
        <w:rPr>
          <w:rFonts w:ascii="仿宋" w:eastAsia="仿宋" w:cs="仿宋"/>
          <w:kern w:val="0"/>
          <w:sz w:val="28"/>
          <w:szCs w:val="28"/>
        </w:rPr>
      </w:pPr>
      <w:r w:rsidRPr="003948BB">
        <w:rPr>
          <w:rFonts w:ascii="仿宋" w:eastAsia="仿宋" w:cs="仿宋" w:hint="eastAsia"/>
          <w:kern w:val="0"/>
          <w:sz w:val="28"/>
          <w:szCs w:val="28"/>
        </w:rPr>
        <w:t>甲方在委托有效期内可对未显示成交回报的委托发出撤销委托指令（交易规则另有规定的除外），但由于市场价格随时波动及成交回报速度的原因，甲方的撤销委托指令虽经乙方发出，但甲方委托可能已在市场成交，此时甲方</w:t>
      </w:r>
      <w:proofErr w:type="gramStart"/>
      <w:r w:rsidRPr="003948BB">
        <w:rPr>
          <w:rFonts w:ascii="仿宋" w:eastAsia="仿宋" w:cs="仿宋" w:hint="eastAsia"/>
          <w:kern w:val="0"/>
          <w:sz w:val="28"/>
          <w:szCs w:val="28"/>
        </w:rPr>
        <w:t>应承认并接受</w:t>
      </w:r>
      <w:proofErr w:type="gramEnd"/>
      <w:r w:rsidRPr="003948BB">
        <w:rPr>
          <w:rFonts w:ascii="仿宋" w:eastAsia="仿宋" w:cs="仿宋" w:hint="eastAsia"/>
          <w:kern w:val="0"/>
          <w:sz w:val="28"/>
          <w:szCs w:val="28"/>
        </w:rPr>
        <w:t>该成交结果。</w:t>
      </w:r>
      <w:r w:rsidRPr="003948BB">
        <w:rPr>
          <w:rFonts w:ascii="仿宋" w:eastAsia="仿宋" w:cs="仿宋"/>
          <w:kern w:val="0"/>
          <w:sz w:val="28"/>
          <w:szCs w:val="28"/>
        </w:rPr>
        <w:t xml:space="preserve"> </w:t>
      </w:r>
    </w:p>
    <w:p w14:paraId="6E906C21" w14:textId="77777777" w:rsidR="00EB0025" w:rsidRPr="003948BB" w:rsidRDefault="00594DF3">
      <w:pPr>
        <w:spacing w:line="560" w:lineRule="exact"/>
        <w:ind w:firstLineChars="200" w:firstLine="560"/>
        <w:rPr>
          <w:rFonts w:ascii="仿宋" w:eastAsia="仿宋" w:cs="仿宋"/>
          <w:kern w:val="0"/>
          <w:sz w:val="28"/>
          <w:szCs w:val="28"/>
        </w:rPr>
      </w:pPr>
      <w:r w:rsidRPr="003948BB">
        <w:rPr>
          <w:rFonts w:ascii="仿宋" w:eastAsia="仿宋" w:cs="仿宋" w:hint="eastAsia"/>
          <w:kern w:val="0"/>
          <w:sz w:val="28"/>
          <w:szCs w:val="28"/>
        </w:rPr>
        <w:t>甲方委托指令成交与否以证券登记结算机构发送的清算数据为准，成交即时回报仅供参考。由于市场或设备、网络通讯等技术原因，如果出现高于甲方委托卖出价</w:t>
      </w:r>
      <w:proofErr w:type="gramStart"/>
      <w:r w:rsidRPr="003948BB">
        <w:rPr>
          <w:rFonts w:ascii="仿宋" w:eastAsia="仿宋" w:cs="仿宋" w:hint="eastAsia"/>
          <w:kern w:val="0"/>
          <w:sz w:val="28"/>
          <w:szCs w:val="28"/>
        </w:rPr>
        <w:t>格或者</w:t>
      </w:r>
      <w:proofErr w:type="gramEnd"/>
      <w:r w:rsidRPr="003948BB">
        <w:rPr>
          <w:rFonts w:ascii="仿宋" w:eastAsia="仿宋" w:cs="仿宋" w:hint="eastAsia"/>
          <w:kern w:val="0"/>
          <w:sz w:val="28"/>
          <w:szCs w:val="28"/>
        </w:rPr>
        <w:t>低于甲方委托买入价格的成交价后长时间仍无成交即时回报的情况，此时甲方委托指令成交与否一律以证券登记结算机构发送的清算数据为准。</w:t>
      </w:r>
    </w:p>
    <w:p w14:paraId="35912068" w14:textId="400D0C6F"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甲方申请办理托管单元变更（整体转托管除外）时，对于持有证券份额的基准日晚于转托管</w:t>
      </w:r>
      <w:proofErr w:type="gramStart"/>
      <w:r>
        <w:rPr>
          <w:rFonts w:ascii="仿宋" w:eastAsia="仿宋" w:cs="仿宋" w:hint="eastAsia"/>
          <w:kern w:val="0"/>
          <w:sz w:val="28"/>
          <w:szCs w:val="28"/>
        </w:rPr>
        <w:t>申报日</w:t>
      </w:r>
      <w:proofErr w:type="gramEnd"/>
      <w:r>
        <w:rPr>
          <w:rFonts w:ascii="仿宋" w:eastAsia="仿宋" w:cs="仿宋" w:hint="eastAsia"/>
          <w:kern w:val="0"/>
          <w:sz w:val="28"/>
          <w:szCs w:val="28"/>
        </w:rPr>
        <w:t>的投票、境内申报截止日晚于转托管</w:t>
      </w:r>
      <w:proofErr w:type="gramStart"/>
      <w:r>
        <w:rPr>
          <w:rFonts w:ascii="仿宋" w:eastAsia="仿宋" w:cs="仿宋" w:hint="eastAsia"/>
          <w:kern w:val="0"/>
          <w:sz w:val="28"/>
          <w:szCs w:val="28"/>
        </w:rPr>
        <w:t>申报日</w:t>
      </w:r>
      <w:proofErr w:type="gramEnd"/>
      <w:r>
        <w:rPr>
          <w:rFonts w:ascii="仿宋" w:eastAsia="仿宋" w:cs="仿宋" w:hint="eastAsia"/>
          <w:kern w:val="0"/>
          <w:sz w:val="28"/>
          <w:szCs w:val="28"/>
        </w:rPr>
        <w:t>的股利选择权申报及供配股认购申报，转出证券份额相应的投票和申报指令将作无效处理，甲方需在新托管单元重新申报。</w:t>
      </w:r>
    </w:p>
    <w:p w14:paraId="1B94F759"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甲方申请办理证券转托管时，乙方应检查其是否享有权益，如有，应提醒其是否需要将权益一并转出，申报选择股利经确认的红利权、收购权除外。</w:t>
      </w:r>
    </w:p>
    <w:p w14:paraId="3CE1C256" w14:textId="4FA2D192"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甲方申请办理证券转托管时，乙方应提醒甲方，以下情形不允许转托管：未完成交收的证券（当日</w:t>
      </w:r>
      <w:proofErr w:type="gramStart"/>
      <w:r>
        <w:rPr>
          <w:rFonts w:ascii="仿宋" w:eastAsia="仿宋" w:cs="仿宋" w:hint="eastAsia"/>
          <w:kern w:val="0"/>
          <w:sz w:val="28"/>
          <w:szCs w:val="28"/>
        </w:rPr>
        <w:t>日</w:t>
      </w:r>
      <w:proofErr w:type="gramEnd"/>
      <w:r>
        <w:rPr>
          <w:rFonts w:ascii="仿宋" w:eastAsia="仿宋" w:cs="仿宋" w:hint="eastAsia"/>
          <w:kern w:val="0"/>
          <w:sz w:val="28"/>
          <w:szCs w:val="28"/>
        </w:rPr>
        <w:t>终</w:t>
      </w:r>
      <w:proofErr w:type="gramStart"/>
      <w:r>
        <w:rPr>
          <w:rFonts w:ascii="仿宋" w:eastAsia="仿宋" w:cs="仿宋" w:hint="eastAsia"/>
          <w:kern w:val="0"/>
          <w:sz w:val="28"/>
          <w:szCs w:val="28"/>
        </w:rPr>
        <w:t>交收到账</w:t>
      </w:r>
      <w:proofErr w:type="gramEnd"/>
      <w:r>
        <w:rPr>
          <w:rFonts w:ascii="仿宋" w:eastAsia="仿宋" w:cs="仿宋" w:hint="eastAsia"/>
          <w:kern w:val="0"/>
          <w:sz w:val="28"/>
          <w:szCs w:val="28"/>
        </w:rPr>
        <w:t>的除外），冻结的证券、权益，分拆及合并业务临时代码额度换算期间的原证券代码，申报选择股利经确认的红利权，收购权，股利选择权申报、供配股认购</w:t>
      </w:r>
      <w:r>
        <w:rPr>
          <w:rFonts w:ascii="仿宋" w:eastAsia="仿宋" w:cs="仿宋" w:hint="eastAsia"/>
          <w:kern w:val="0"/>
          <w:sz w:val="28"/>
          <w:szCs w:val="28"/>
        </w:rPr>
        <w:lastRenderedPageBreak/>
        <w:t>申报、投票等委托类指令。</w:t>
      </w:r>
    </w:p>
    <w:p w14:paraId="3BE92F24" w14:textId="4768E179"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第十一条  甲方知晓并认可中国结算按照香港中央结算有限公司（以下简称：香港结算）的业务规则，与香港结算完成港股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的证券和资金的交收。港股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的境内结算由中国结算根据相关业务规则组织完成。</w:t>
      </w:r>
    </w:p>
    <w:p w14:paraId="7BC24002" w14:textId="1D9EB294"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第十二条  甲方通过港股</w:t>
      </w:r>
      <w:proofErr w:type="gramStart"/>
      <w:r>
        <w:rPr>
          <w:rFonts w:ascii="仿宋" w:eastAsia="仿宋" w:cs="仿宋" w:hint="eastAsia"/>
          <w:kern w:val="0"/>
          <w:sz w:val="28"/>
          <w:szCs w:val="28"/>
        </w:rPr>
        <w:t>通取得</w:t>
      </w:r>
      <w:proofErr w:type="gramEnd"/>
      <w:r>
        <w:rPr>
          <w:rFonts w:ascii="仿宋" w:eastAsia="仿宋" w:cs="仿宋" w:hint="eastAsia"/>
          <w:kern w:val="0"/>
          <w:sz w:val="28"/>
          <w:szCs w:val="28"/>
        </w:rPr>
        <w:t>的证券以中国结算名义存管在香港结算，并以“香港中央结算（代理人）有限公司”的名义登记于联交所上市证券的持有人名册。</w:t>
      </w:r>
    </w:p>
    <w:p w14:paraId="661E74F3" w14:textId="6C35A683"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甲方不能要求存入或提取纸面证券，中国证监会另有规定的除外。</w:t>
      </w:r>
    </w:p>
    <w:p w14:paraId="39798198"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第十三条  甲方知晓并认可香港</w:t>
      </w:r>
      <w:proofErr w:type="gramStart"/>
      <w:r>
        <w:rPr>
          <w:rFonts w:ascii="仿宋" w:eastAsia="仿宋" w:cs="仿宋" w:hint="eastAsia"/>
          <w:kern w:val="0"/>
          <w:sz w:val="28"/>
          <w:szCs w:val="28"/>
        </w:rPr>
        <w:t>结算因</w:t>
      </w:r>
      <w:proofErr w:type="gramEnd"/>
      <w:r>
        <w:rPr>
          <w:rFonts w:ascii="仿宋" w:eastAsia="仿宋" w:cs="仿宋" w:hint="eastAsia"/>
          <w:kern w:val="0"/>
          <w:sz w:val="28"/>
          <w:szCs w:val="28"/>
        </w:rPr>
        <w:t>无法交付证券对中国结算实施现金结算的，中国结算参照香港结算的处理原则进行相应业务处理；香港</w:t>
      </w:r>
      <w:proofErr w:type="gramStart"/>
      <w:r>
        <w:rPr>
          <w:rFonts w:ascii="仿宋" w:eastAsia="仿宋" w:cs="仿宋" w:hint="eastAsia"/>
          <w:kern w:val="0"/>
          <w:sz w:val="28"/>
          <w:szCs w:val="28"/>
        </w:rPr>
        <w:t>结算因</w:t>
      </w:r>
      <w:proofErr w:type="gramEnd"/>
      <w:r>
        <w:rPr>
          <w:rFonts w:ascii="仿宋" w:eastAsia="仿宋" w:cs="仿宋" w:hint="eastAsia"/>
          <w:kern w:val="0"/>
          <w:sz w:val="28"/>
          <w:szCs w:val="28"/>
        </w:rPr>
        <w:t>风球、黑色暴雨天气等原因，临时</w:t>
      </w:r>
      <w:proofErr w:type="gramStart"/>
      <w:r>
        <w:rPr>
          <w:rFonts w:ascii="仿宋" w:eastAsia="仿宋" w:cs="仿宋" w:hint="eastAsia"/>
          <w:kern w:val="0"/>
          <w:sz w:val="28"/>
          <w:szCs w:val="28"/>
        </w:rPr>
        <w:t>作出</w:t>
      </w:r>
      <w:proofErr w:type="gramEnd"/>
      <w:r>
        <w:rPr>
          <w:rFonts w:ascii="仿宋" w:eastAsia="仿宋" w:cs="仿宋" w:hint="eastAsia"/>
          <w:kern w:val="0"/>
          <w:sz w:val="28"/>
          <w:szCs w:val="28"/>
        </w:rPr>
        <w:t>特殊交收安排的，中国结算参照香港结算的处理原则进行相应业务处理。甲方同意乙方按照中国结算的业务规则进行业务处理。香港结算发生破产而导致其未全部履行对中国结算的交</w:t>
      </w:r>
      <w:proofErr w:type="gramStart"/>
      <w:r>
        <w:rPr>
          <w:rFonts w:ascii="仿宋" w:eastAsia="仿宋" w:cs="仿宋" w:hint="eastAsia"/>
          <w:kern w:val="0"/>
          <w:sz w:val="28"/>
          <w:szCs w:val="28"/>
        </w:rPr>
        <w:t>收义务</w:t>
      </w:r>
      <w:proofErr w:type="gramEnd"/>
      <w:r>
        <w:rPr>
          <w:rFonts w:ascii="仿宋" w:eastAsia="仿宋" w:cs="仿宋" w:hint="eastAsia"/>
          <w:kern w:val="0"/>
          <w:sz w:val="28"/>
          <w:szCs w:val="28"/>
        </w:rPr>
        <w:t>的，中国结算协助向香港结算追索，但不承担由此产生的相关损失。乙方不对前述情形承担任何责任。</w:t>
      </w:r>
    </w:p>
    <w:p w14:paraId="056D6C9A"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第十四条  甲方同意，对于甲方的港股通交易，由乙方或乙方所属证券公司以自己的名义与中国结算完成集中结算，并由乙方或乙方所属证券公司办理与甲方之间的港股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的结算，甲方不与中国结算发生结算关系。</w:t>
      </w:r>
    </w:p>
    <w:p w14:paraId="51EC1541"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甲乙双方、甲方与乙方所属证券公司发生的纠纷，不影响中国结算依照业务规则正在进行或已经进行的清算交收处理及违约处理。</w:t>
      </w:r>
    </w:p>
    <w:p w14:paraId="68F83920"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第十五条  甲方委托乙方买卖证券时应保证其账户中有足额的</w:t>
      </w:r>
      <w:r>
        <w:rPr>
          <w:rFonts w:ascii="仿宋" w:eastAsia="仿宋" w:cs="仿宋" w:hint="eastAsia"/>
          <w:kern w:val="0"/>
          <w:sz w:val="28"/>
          <w:szCs w:val="28"/>
        </w:rPr>
        <w:lastRenderedPageBreak/>
        <w:t>可用资金或证券，并同意按乙方规定标准在账户中预留部分资金或按乙方规定比例在委托申报时冻结交易资金，以保证根据成交结果承担相应的清算交收责任，否则乙方有权拒绝甲方的委托指令。</w:t>
      </w:r>
    </w:p>
    <w:p w14:paraId="15B46AA7"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第十六条  乙方或乙方所属证券公司在交</w:t>
      </w:r>
      <w:proofErr w:type="gramStart"/>
      <w:r>
        <w:rPr>
          <w:rFonts w:ascii="仿宋" w:eastAsia="仿宋" w:cs="仿宋" w:hint="eastAsia"/>
          <w:kern w:val="0"/>
          <w:sz w:val="28"/>
          <w:szCs w:val="28"/>
        </w:rPr>
        <w:t>收日集中交</w:t>
      </w:r>
      <w:proofErr w:type="gramEnd"/>
      <w:r>
        <w:rPr>
          <w:rFonts w:ascii="仿宋" w:eastAsia="仿宋" w:cs="仿宋" w:hint="eastAsia"/>
          <w:kern w:val="0"/>
          <w:sz w:val="28"/>
          <w:szCs w:val="28"/>
        </w:rPr>
        <w:t>收前，向甲方收取其应付的证券和资金。乙方或乙方所属证券公司应当向正常履行交</w:t>
      </w:r>
      <w:proofErr w:type="gramStart"/>
      <w:r>
        <w:rPr>
          <w:rFonts w:ascii="仿宋" w:eastAsia="仿宋" w:cs="仿宋" w:hint="eastAsia"/>
          <w:kern w:val="0"/>
          <w:sz w:val="28"/>
          <w:szCs w:val="28"/>
        </w:rPr>
        <w:t>收义务</w:t>
      </w:r>
      <w:proofErr w:type="gramEnd"/>
      <w:r>
        <w:rPr>
          <w:rFonts w:ascii="仿宋" w:eastAsia="仿宋" w:cs="仿宋" w:hint="eastAsia"/>
          <w:kern w:val="0"/>
          <w:sz w:val="28"/>
          <w:szCs w:val="28"/>
        </w:rPr>
        <w:t>的甲方交付其应收的证券和资金。</w:t>
      </w:r>
    </w:p>
    <w:p w14:paraId="456C3CF8" w14:textId="6141EC1E"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第十七条  在确保客户资金账户不出现透支的前提下，投资者卖出</w:t>
      </w:r>
      <w:r>
        <w:rPr>
          <w:rFonts w:ascii="仿宋" w:eastAsia="仿宋" w:cs="仿宋"/>
          <w:kern w:val="0"/>
          <w:sz w:val="28"/>
          <w:szCs w:val="28"/>
        </w:rPr>
        <w:t>（T日）香港</w:t>
      </w:r>
      <w:r>
        <w:rPr>
          <w:rFonts w:ascii="仿宋" w:eastAsia="仿宋" w:cs="仿宋" w:hint="eastAsia"/>
          <w:kern w:val="0"/>
          <w:sz w:val="28"/>
          <w:szCs w:val="28"/>
        </w:rPr>
        <w:t>证券</w:t>
      </w:r>
      <w:r>
        <w:rPr>
          <w:rFonts w:ascii="仿宋" w:eastAsia="仿宋" w:cs="仿宋"/>
          <w:kern w:val="0"/>
          <w:sz w:val="28"/>
          <w:szCs w:val="28"/>
        </w:rPr>
        <w:t>的资金在T+2日</w:t>
      </w:r>
      <w:r>
        <w:rPr>
          <w:rFonts w:ascii="仿宋" w:eastAsia="仿宋" w:cs="仿宋" w:hint="eastAsia"/>
          <w:kern w:val="0"/>
          <w:sz w:val="28"/>
          <w:szCs w:val="28"/>
        </w:rPr>
        <w:t>境内交易时可以使用，但因香港市场延迟交</w:t>
      </w:r>
      <w:proofErr w:type="gramStart"/>
      <w:r>
        <w:rPr>
          <w:rFonts w:ascii="仿宋" w:eastAsia="仿宋" w:cs="仿宋" w:hint="eastAsia"/>
          <w:kern w:val="0"/>
          <w:sz w:val="28"/>
          <w:szCs w:val="28"/>
        </w:rPr>
        <w:t>收导致</w:t>
      </w:r>
      <w:proofErr w:type="gramEnd"/>
      <w:r>
        <w:rPr>
          <w:rFonts w:ascii="仿宋" w:eastAsia="仿宋" w:cs="仿宋" w:hint="eastAsia"/>
          <w:kern w:val="0"/>
          <w:sz w:val="28"/>
          <w:szCs w:val="28"/>
        </w:rPr>
        <w:t>客户资金不能按时交收等特殊情形除外。</w:t>
      </w:r>
    </w:p>
    <w:p w14:paraId="646BC7B0"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第十八条  在清算交收处理过程中，由乙方或乙方所属证券公司委托中国结算办理甲方与乙方或乙方所属证券公司之间的证券划付。</w:t>
      </w:r>
    </w:p>
    <w:p w14:paraId="15D8A3BA" w14:textId="390C36E8"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第十九条  甲方出现资金交收违约并造成乙方或乙方所属证券公司对中国结算违约的，乙方或乙方所属证券公司有权将甲方相当于交收违约金额的应收证券指定为暂不交付证券并由中国</w:t>
      </w:r>
      <w:proofErr w:type="gramStart"/>
      <w:r>
        <w:rPr>
          <w:rFonts w:ascii="仿宋" w:eastAsia="仿宋" w:cs="仿宋" w:hint="eastAsia"/>
          <w:kern w:val="0"/>
          <w:sz w:val="28"/>
          <w:szCs w:val="28"/>
        </w:rPr>
        <w:t>结算按</w:t>
      </w:r>
      <w:proofErr w:type="gramEnd"/>
      <w:r>
        <w:rPr>
          <w:rFonts w:ascii="仿宋" w:eastAsia="仿宋" w:cs="仿宋" w:hint="eastAsia"/>
          <w:kern w:val="0"/>
          <w:sz w:val="28"/>
          <w:szCs w:val="28"/>
        </w:rPr>
        <w:t>其业务规则进行处置。由此造成的风险、损失和责任由甲方承担。</w:t>
      </w:r>
    </w:p>
    <w:p w14:paraId="330DC28E"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第二十条  甲方出现证券交收违约的，乙方及乙方所属证券公司有权将相当于证券交收违约金额的资金暂不划付给甲方。</w:t>
      </w:r>
    </w:p>
    <w:p w14:paraId="31ED8CF7"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第二十一条  发生下列情形之一的，甲方有权向乙方主张权利，乙方应承担相应责任并负责赔偿损失：</w:t>
      </w:r>
    </w:p>
    <w:p w14:paraId="0145AF3C"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（一）乙方或乙方所属证券公司未完成与中国结算的集中交收，导致甲方应收资金或证券被暂不交付或处置的；</w:t>
      </w:r>
    </w:p>
    <w:p w14:paraId="6960398E"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（二）乙方或乙方所属证券公司对甲方出现交收违约导致甲方未能取得应收证券或资金的；</w:t>
      </w:r>
    </w:p>
    <w:p w14:paraId="2B8CF599"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（三）乙方或乙方所属证券公司发送的有关甲方的证券划付指令</w:t>
      </w:r>
      <w:r>
        <w:rPr>
          <w:rFonts w:ascii="仿宋" w:eastAsia="仿宋" w:cs="仿宋" w:hint="eastAsia"/>
          <w:kern w:val="0"/>
          <w:sz w:val="28"/>
          <w:szCs w:val="28"/>
        </w:rPr>
        <w:lastRenderedPageBreak/>
        <w:t>有误的；</w:t>
      </w:r>
    </w:p>
    <w:p w14:paraId="59B6BAEF"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（四）其他因乙方或乙方所属证券公司未遵守相关业务规则导致甲方利益受到损害的。</w:t>
      </w:r>
    </w:p>
    <w:p w14:paraId="522E402F"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第二十二条  甲方知晓并认可，出于降低全市场资金成本的原因，中国结算可以依照香港结算相关业务规则，将甲方每日净卖出证券向香港结算提交作为交收担保品。</w:t>
      </w:r>
    </w:p>
    <w:p w14:paraId="5361315A" w14:textId="24A32D5D"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第二十三条  如甲方出现透支等情况，乙方有权每日按照透支金额</w:t>
      </w:r>
      <w:r>
        <w:rPr>
          <w:rFonts w:ascii="仿宋" w:eastAsia="仿宋" w:cs="仿宋"/>
          <w:kern w:val="0"/>
          <w:sz w:val="28"/>
          <w:szCs w:val="28"/>
        </w:rPr>
        <w:t>0.05%</w:t>
      </w:r>
      <w:r>
        <w:rPr>
          <w:rFonts w:ascii="仿宋" w:eastAsia="仿宋" w:cs="仿宋" w:hint="eastAsia"/>
          <w:kern w:val="0"/>
          <w:sz w:val="28"/>
          <w:szCs w:val="28"/>
        </w:rPr>
        <w:t>的标准向甲方收取罚息。</w:t>
      </w:r>
    </w:p>
    <w:p w14:paraId="52AF2136" w14:textId="77777777" w:rsidR="00EB0025" w:rsidRDefault="00594DF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第二十四条  甲方若发生转托管，甲方应支付其在乙方托管期间发生的证券组合费。</w:t>
      </w:r>
    </w:p>
    <w:p w14:paraId="2399F474" w14:textId="77777777" w:rsidR="00EB0025" w:rsidRDefault="00594DF3">
      <w:pPr>
        <w:pStyle w:val="Default"/>
        <w:ind w:firstLine="600"/>
        <w:jc w:val="both"/>
        <w:rPr>
          <w:color w:val="auto"/>
          <w:sz w:val="28"/>
          <w:szCs w:val="28"/>
        </w:rPr>
      </w:pPr>
      <w:r>
        <w:rPr>
          <w:rFonts w:hint="eastAsia"/>
          <w:color w:val="auto"/>
          <w:sz w:val="28"/>
          <w:szCs w:val="28"/>
        </w:rPr>
        <w:t>第二十五条</w:t>
      </w:r>
      <w:r>
        <w:rPr>
          <w:color w:val="auto"/>
          <w:sz w:val="28"/>
          <w:szCs w:val="28"/>
        </w:rPr>
        <w:t xml:space="preserve"> </w:t>
      </w:r>
      <w:r>
        <w:rPr>
          <w:rFonts w:hint="eastAsia"/>
          <w:color w:val="auto"/>
          <w:sz w:val="28"/>
          <w:szCs w:val="28"/>
        </w:rPr>
        <w:t>甲方可要求乙方为其提供买卖成交明细单。甲方可在乙方经营场所临柜查询和打印，也可通过乙方提供的其他方式查询和打印。双方另行通过书面方式约定交付方式和交付时间的，乙方应按约定执行。</w:t>
      </w:r>
      <w:r>
        <w:rPr>
          <w:color w:val="auto"/>
          <w:sz w:val="28"/>
          <w:szCs w:val="28"/>
        </w:rPr>
        <w:t xml:space="preserve"> </w:t>
      </w:r>
    </w:p>
    <w:p w14:paraId="6443C5D4" w14:textId="77777777" w:rsidR="00EB0025" w:rsidRDefault="00594DF3">
      <w:pPr>
        <w:pStyle w:val="Default"/>
        <w:ind w:firstLine="600"/>
        <w:jc w:val="both"/>
        <w:rPr>
          <w:color w:val="auto"/>
          <w:sz w:val="28"/>
          <w:szCs w:val="28"/>
        </w:rPr>
      </w:pPr>
      <w:r>
        <w:rPr>
          <w:rFonts w:hint="eastAsia"/>
          <w:color w:val="auto"/>
          <w:sz w:val="28"/>
          <w:szCs w:val="28"/>
        </w:rPr>
        <w:t>第二十六条</w:t>
      </w:r>
      <w:r>
        <w:rPr>
          <w:color w:val="auto"/>
          <w:sz w:val="28"/>
          <w:szCs w:val="28"/>
        </w:rPr>
        <w:t xml:space="preserve"> </w:t>
      </w:r>
      <w:r>
        <w:rPr>
          <w:rFonts w:hint="eastAsia"/>
          <w:color w:val="auto"/>
          <w:sz w:val="28"/>
          <w:szCs w:val="28"/>
        </w:rPr>
        <w:t>甲方的交易委托必须符合法律法规和证券交易所交易规则等规定。甲方的港股</w:t>
      </w:r>
      <w:proofErr w:type="gramStart"/>
      <w:r>
        <w:rPr>
          <w:rFonts w:hint="eastAsia"/>
          <w:color w:val="auto"/>
          <w:sz w:val="28"/>
          <w:szCs w:val="28"/>
        </w:rPr>
        <w:t>通交易</w:t>
      </w:r>
      <w:proofErr w:type="gramEnd"/>
      <w:r>
        <w:rPr>
          <w:rFonts w:hint="eastAsia"/>
          <w:color w:val="auto"/>
          <w:sz w:val="28"/>
          <w:szCs w:val="28"/>
        </w:rPr>
        <w:t>存在或可能存在中国证监会、深交所、中国结算、香港证券监管机构和</w:t>
      </w:r>
      <w:proofErr w:type="gramStart"/>
      <w:r>
        <w:rPr>
          <w:rFonts w:hint="eastAsia"/>
          <w:color w:val="auto"/>
          <w:sz w:val="28"/>
          <w:szCs w:val="28"/>
        </w:rPr>
        <w:t>联交</w:t>
      </w:r>
      <w:proofErr w:type="gramEnd"/>
      <w:r>
        <w:rPr>
          <w:rFonts w:hint="eastAsia"/>
          <w:color w:val="auto"/>
          <w:sz w:val="28"/>
          <w:szCs w:val="28"/>
        </w:rPr>
        <w:t>所规定的失当行为时，乙方有权对甲方予以提醒，并可以拒绝接受甲方的委托。</w:t>
      </w:r>
      <w:r>
        <w:rPr>
          <w:color w:val="auto"/>
          <w:sz w:val="28"/>
          <w:szCs w:val="28"/>
        </w:rPr>
        <w:t xml:space="preserve"> </w:t>
      </w:r>
    </w:p>
    <w:p w14:paraId="17093EFE" w14:textId="0C28E844" w:rsidR="00EB0025" w:rsidRDefault="00594DF3">
      <w:pPr>
        <w:pStyle w:val="Default"/>
        <w:ind w:firstLine="600"/>
        <w:jc w:val="both"/>
        <w:rPr>
          <w:color w:val="auto"/>
          <w:sz w:val="28"/>
          <w:szCs w:val="28"/>
        </w:rPr>
      </w:pPr>
      <w:r>
        <w:rPr>
          <w:rFonts w:hint="eastAsia"/>
          <w:color w:val="auto"/>
          <w:sz w:val="28"/>
          <w:szCs w:val="28"/>
        </w:rPr>
        <w:t>第二十七条</w:t>
      </w:r>
      <w:r>
        <w:rPr>
          <w:color w:val="auto"/>
          <w:sz w:val="28"/>
          <w:szCs w:val="28"/>
        </w:rPr>
        <w:t xml:space="preserve"> </w:t>
      </w:r>
      <w:r>
        <w:rPr>
          <w:rFonts w:hint="eastAsia"/>
          <w:color w:val="auto"/>
          <w:sz w:val="28"/>
          <w:szCs w:val="28"/>
        </w:rPr>
        <w:t>甲方委托乙方买卖证券成交的，应当按照与乙方的约定交纳佣金及其他费用，甲方开通港股通业务交易权限，</w:t>
      </w:r>
      <w:r w:rsidRPr="00303658">
        <w:rPr>
          <w:rFonts w:hint="eastAsia"/>
          <w:color w:val="auto"/>
          <w:sz w:val="28"/>
          <w:szCs w:val="28"/>
        </w:rPr>
        <w:t>我</w:t>
      </w:r>
      <w:r w:rsidRPr="00303658">
        <w:rPr>
          <w:color w:val="auto"/>
          <w:sz w:val="28"/>
          <w:szCs w:val="28"/>
        </w:rPr>
        <w:t>公</w:t>
      </w:r>
      <w:r w:rsidRPr="00303658">
        <w:rPr>
          <w:rFonts w:hint="eastAsia"/>
          <w:color w:val="auto"/>
          <w:sz w:val="28"/>
          <w:szCs w:val="28"/>
        </w:rPr>
        <w:t>司将参照</w:t>
      </w:r>
      <w:r w:rsidRPr="00303658">
        <w:rPr>
          <w:color w:val="auto"/>
          <w:sz w:val="28"/>
          <w:szCs w:val="28"/>
        </w:rPr>
        <w:t>证券监管部门、证券交易所、中国结算等</w:t>
      </w:r>
      <w:r w:rsidRPr="00303658">
        <w:rPr>
          <w:rFonts w:hint="eastAsia"/>
          <w:color w:val="auto"/>
          <w:sz w:val="28"/>
          <w:szCs w:val="28"/>
        </w:rPr>
        <w:t>上级机构相关规定及我</w:t>
      </w:r>
      <w:r w:rsidRPr="00303658">
        <w:rPr>
          <w:color w:val="auto"/>
          <w:sz w:val="28"/>
          <w:szCs w:val="28"/>
        </w:rPr>
        <w:t>公</w:t>
      </w:r>
      <w:r w:rsidRPr="00303658">
        <w:rPr>
          <w:rFonts w:hint="eastAsia"/>
          <w:color w:val="auto"/>
          <w:sz w:val="28"/>
          <w:szCs w:val="28"/>
        </w:rPr>
        <w:t>司佣金政策</w:t>
      </w:r>
      <w:r w:rsidRPr="00303658">
        <w:rPr>
          <w:color w:val="auto"/>
          <w:sz w:val="28"/>
          <w:szCs w:val="28"/>
        </w:rPr>
        <w:t>的规定</w:t>
      </w:r>
      <w:r>
        <w:rPr>
          <w:rFonts w:hint="eastAsia"/>
          <w:color w:val="auto"/>
          <w:sz w:val="28"/>
          <w:szCs w:val="28"/>
        </w:rPr>
        <w:t>收取证券交易佣金，具体收费标准以乙方所属营业部经营场所或官方网站公示为准。</w:t>
      </w:r>
    </w:p>
    <w:p w14:paraId="58C25C1B" w14:textId="77777777" w:rsidR="00EB0025" w:rsidRDefault="00594DF3">
      <w:pPr>
        <w:pStyle w:val="Default"/>
        <w:ind w:firstLine="600"/>
        <w:jc w:val="both"/>
        <w:rPr>
          <w:color w:val="auto"/>
          <w:sz w:val="28"/>
          <w:szCs w:val="28"/>
        </w:rPr>
      </w:pPr>
      <w:r>
        <w:rPr>
          <w:rFonts w:hint="eastAsia"/>
          <w:color w:val="auto"/>
          <w:sz w:val="28"/>
          <w:szCs w:val="28"/>
        </w:rPr>
        <w:lastRenderedPageBreak/>
        <w:t>第二十八条</w:t>
      </w:r>
      <w:r>
        <w:rPr>
          <w:color w:val="auto"/>
          <w:sz w:val="28"/>
          <w:szCs w:val="28"/>
        </w:rPr>
        <w:t xml:space="preserve"> </w:t>
      </w:r>
      <w:r>
        <w:rPr>
          <w:rFonts w:hint="eastAsia"/>
          <w:color w:val="auto"/>
          <w:sz w:val="28"/>
          <w:szCs w:val="28"/>
        </w:rPr>
        <w:t>因地震、台风、水灾、火灾、战争、瘟疫、社会动乱及其他不可抗力因素导致的甲方损失，乙方不承担任何赔偿责任。</w:t>
      </w:r>
      <w:r>
        <w:rPr>
          <w:color w:val="auto"/>
          <w:sz w:val="28"/>
          <w:szCs w:val="28"/>
        </w:rPr>
        <w:t xml:space="preserve"> </w:t>
      </w:r>
    </w:p>
    <w:p w14:paraId="33545CBD" w14:textId="77777777" w:rsidR="00EB0025" w:rsidRDefault="00594DF3">
      <w:pPr>
        <w:pStyle w:val="Default"/>
        <w:ind w:firstLine="600"/>
        <w:jc w:val="both"/>
        <w:rPr>
          <w:color w:val="auto"/>
          <w:sz w:val="28"/>
          <w:szCs w:val="28"/>
        </w:rPr>
      </w:pPr>
      <w:r>
        <w:rPr>
          <w:rFonts w:hint="eastAsia"/>
          <w:color w:val="auto"/>
          <w:sz w:val="28"/>
          <w:szCs w:val="28"/>
        </w:rPr>
        <w:t>第二十九条</w:t>
      </w:r>
      <w:r>
        <w:rPr>
          <w:color w:val="auto"/>
          <w:sz w:val="28"/>
          <w:szCs w:val="28"/>
        </w:rPr>
        <w:t xml:space="preserve"> </w:t>
      </w:r>
      <w:r>
        <w:rPr>
          <w:rFonts w:hint="eastAsia"/>
          <w:color w:val="auto"/>
          <w:sz w:val="28"/>
          <w:szCs w:val="28"/>
        </w:rPr>
        <w:t>因乙方不可预测或无法控制的系统故障、设备故障、通讯故障、电力故障等突发事故及其他非乙方人为因素，以及两地监管部门、自律组织等规定的其他免责情形，给甲方造成的损失，乙方不承担任何赔偿责任。</w:t>
      </w:r>
      <w:r>
        <w:rPr>
          <w:color w:val="auto"/>
          <w:sz w:val="28"/>
          <w:szCs w:val="28"/>
        </w:rPr>
        <w:t xml:space="preserve"> </w:t>
      </w:r>
    </w:p>
    <w:p w14:paraId="46768BD6" w14:textId="2E01E523" w:rsidR="00EB0025" w:rsidRDefault="00594DF3" w:rsidP="00303658">
      <w:pPr>
        <w:widowControl/>
        <w:ind w:firstLineChars="200" w:firstLine="560"/>
        <w:jc w:val="left"/>
        <w:rPr>
          <w:sz w:val="28"/>
          <w:szCs w:val="28"/>
        </w:rPr>
      </w:pPr>
      <w:r>
        <w:rPr>
          <w:rFonts w:ascii="仿宋" w:eastAsia="仿宋" w:cs="仿宋" w:hint="eastAsia"/>
          <w:kern w:val="0"/>
          <w:sz w:val="28"/>
          <w:szCs w:val="28"/>
        </w:rPr>
        <w:t>第三十条</w:t>
      </w:r>
      <w:r>
        <w:rPr>
          <w:rFonts w:ascii="仿宋" w:eastAsia="仿宋" w:cs="仿宋"/>
          <w:kern w:val="0"/>
          <w:sz w:val="28"/>
          <w:szCs w:val="28"/>
        </w:rPr>
        <w:t xml:space="preserve"> </w:t>
      </w:r>
      <w:r>
        <w:rPr>
          <w:rFonts w:ascii="仿宋" w:eastAsia="仿宋" w:cs="仿宋" w:hint="eastAsia"/>
          <w:kern w:val="0"/>
          <w:sz w:val="28"/>
          <w:szCs w:val="28"/>
        </w:rPr>
        <w:t>甲方知晓并认可，因深交所、中国结算制定、修改业务规则、根据业务规则履行自律监管职责等造成的损失，深交所和中国结算不承担责任；因交易异常情况或者深交所、深交所证券交易服务公司采取的相关措施造成的损失，深交所、深交所证券交易服务公司不承担</w:t>
      </w:r>
      <w:r w:rsidRPr="00303658">
        <w:rPr>
          <w:rFonts w:ascii="仿宋" w:eastAsia="仿宋" w:cs="仿宋"/>
          <w:kern w:val="0"/>
          <w:sz w:val="28"/>
          <w:szCs w:val="28"/>
        </w:rPr>
        <w:t>民事赔偿责任，但存在重大过错的除外</w:t>
      </w:r>
      <w:r>
        <w:rPr>
          <w:rFonts w:ascii="仿宋" w:eastAsia="仿宋" w:cs="仿宋" w:hint="eastAsia"/>
          <w:kern w:val="0"/>
          <w:sz w:val="28"/>
          <w:szCs w:val="28"/>
        </w:rPr>
        <w:t>。甲方不得基于上述原因向深交所、深交所证券交易服务公司、中国结算或乙方主张相关责任。</w:t>
      </w:r>
    </w:p>
    <w:p w14:paraId="4CDF6E07" w14:textId="77777777" w:rsidR="00EB0025" w:rsidRDefault="00594DF3">
      <w:pPr>
        <w:pStyle w:val="Default"/>
        <w:ind w:firstLine="600"/>
        <w:jc w:val="both"/>
        <w:rPr>
          <w:color w:val="auto"/>
          <w:sz w:val="28"/>
          <w:szCs w:val="28"/>
        </w:rPr>
      </w:pPr>
      <w:r>
        <w:rPr>
          <w:rFonts w:hint="eastAsia"/>
          <w:color w:val="auto"/>
          <w:sz w:val="28"/>
          <w:szCs w:val="28"/>
        </w:rPr>
        <w:t>第三十一条 如出现涉及甲方财产继承或财产归属的事宜或纠纷，乙方依据中国结算发布的相关业务规则办理。</w:t>
      </w:r>
    </w:p>
    <w:p w14:paraId="328CE1DA" w14:textId="77777777" w:rsidR="00EB0025" w:rsidRDefault="00594DF3">
      <w:pPr>
        <w:pStyle w:val="Default"/>
        <w:ind w:firstLine="600"/>
        <w:rPr>
          <w:color w:val="auto"/>
          <w:sz w:val="28"/>
          <w:szCs w:val="28"/>
        </w:rPr>
      </w:pPr>
      <w:r>
        <w:rPr>
          <w:rFonts w:hint="eastAsia"/>
          <w:color w:val="auto"/>
          <w:sz w:val="28"/>
          <w:szCs w:val="28"/>
        </w:rPr>
        <w:t>第三十二条</w:t>
      </w:r>
      <w:r>
        <w:rPr>
          <w:color w:val="auto"/>
          <w:sz w:val="28"/>
          <w:szCs w:val="28"/>
        </w:rPr>
        <w:t xml:space="preserve"> </w:t>
      </w:r>
      <w:r>
        <w:rPr>
          <w:rFonts w:hint="eastAsia"/>
          <w:color w:val="auto"/>
          <w:sz w:val="28"/>
          <w:szCs w:val="28"/>
        </w:rPr>
        <w:t>本协议受中华人民共和国法律管辖并依其解释。本协议执行中发生的争议，甲乙双方可以自行协商解决或向中国证券业协会证券纠纷调解中心申请调解（如乙方为招商证券广东辖区营业部，甲方还可以向广东证券期货业协会申请调解），若协商或调解不成，双方同意按以下第</w:t>
      </w:r>
      <w:r>
        <w:rPr>
          <w:color w:val="auto"/>
          <w:sz w:val="28"/>
          <w:szCs w:val="28"/>
          <w:u w:val="single"/>
        </w:rPr>
        <w:t xml:space="preserve">      </w:t>
      </w:r>
      <w:r>
        <w:rPr>
          <w:rFonts w:hint="eastAsia"/>
          <w:color w:val="auto"/>
          <w:sz w:val="28"/>
          <w:szCs w:val="28"/>
        </w:rPr>
        <w:t>种方式解决：（如甲方不作选择，即默认为选择</w:t>
      </w:r>
      <w:r>
        <w:rPr>
          <w:color w:val="auto"/>
          <w:sz w:val="28"/>
          <w:szCs w:val="28"/>
        </w:rPr>
        <w:t>2</w:t>
      </w:r>
      <w:r>
        <w:rPr>
          <w:rFonts w:hint="eastAsia"/>
          <w:color w:val="auto"/>
          <w:sz w:val="28"/>
          <w:szCs w:val="28"/>
        </w:rPr>
        <w:t>；如甲方通过乙方网上委托渠道签署本协议，即默认为选择2）（注：请在选项前的括号内签字确认）</w:t>
      </w:r>
    </w:p>
    <w:p w14:paraId="61C143D5" w14:textId="46BE8B3A" w:rsidR="00EB0025" w:rsidRDefault="00594DF3">
      <w:pPr>
        <w:pStyle w:val="Default"/>
        <w:ind w:firstLine="600"/>
        <w:jc w:val="both"/>
        <w:rPr>
          <w:color w:val="auto"/>
          <w:sz w:val="28"/>
          <w:szCs w:val="28"/>
        </w:rPr>
      </w:pPr>
      <w:r>
        <w:rPr>
          <w:rFonts w:hint="eastAsia"/>
          <w:color w:val="auto"/>
          <w:sz w:val="28"/>
          <w:szCs w:val="28"/>
        </w:rPr>
        <w:lastRenderedPageBreak/>
        <w:t>（ ）</w:t>
      </w:r>
      <w:r>
        <w:rPr>
          <w:color w:val="auto"/>
          <w:sz w:val="28"/>
          <w:szCs w:val="28"/>
        </w:rPr>
        <w:t>1.</w:t>
      </w:r>
      <w:r>
        <w:rPr>
          <w:rFonts w:hint="eastAsia"/>
          <w:color w:val="auto"/>
          <w:sz w:val="28"/>
          <w:szCs w:val="28"/>
        </w:rPr>
        <w:t>提交</w:t>
      </w:r>
      <w:r>
        <w:rPr>
          <w:rFonts w:hint="eastAsia"/>
          <w:color w:val="auto"/>
          <w:sz w:val="28"/>
          <w:szCs w:val="28"/>
          <w:u w:val="single"/>
        </w:rPr>
        <w:t xml:space="preserve">   </w:t>
      </w:r>
      <w:r w:rsidR="00303658">
        <w:rPr>
          <w:color w:val="auto"/>
          <w:sz w:val="28"/>
          <w:szCs w:val="28"/>
          <w:u w:val="single"/>
        </w:rPr>
        <w:t xml:space="preserve">        </w:t>
      </w:r>
      <w:r>
        <w:rPr>
          <w:rFonts w:hint="eastAsia"/>
          <w:color w:val="auto"/>
          <w:sz w:val="28"/>
          <w:szCs w:val="28"/>
        </w:rPr>
        <w:t>仲裁委员会仲裁</w:t>
      </w:r>
      <w:r>
        <w:rPr>
          <w:color w:val="auto"/>
          <w:sz w:val="28"/>
          <w:szCs w:val="28"/>
        </w:rPr>
        <w:t xml:space="preserve">; </w:t>
      </w:r>
    </w:p>
    <w:p w14:paraId="4E5421D6" w14:textId="77777777" w:rsidR="00EB0025" w:rsidRDefault="00594DF3">
      <w:pPr>
        <w:pStyle w:val="Default"/>
        <w:ind w:firstLine="600"/>
        <w:jc w:val="both"/>
        <w:rPr>
          <w:color w:val="auto"/>
          <w:sz w:val="28"/>
          <w:szCs w:val="28"/>
        </w:rPr>
      </w:pPr>
      <w:r>
        <w:rPr>
          <w:rFonts w:hint="eastAsia"/>
          <w:color w:val="auto"/>
          <w:sz w:val="28"/>
          <w:szCs w:val="28"/>
        </w:rPr>
        <w:t>（ ）</w:t>
      </w:r>
      <w:r>
        <w:rPr>
          <w:color w:val="auto"/>
          <w:sz w:val="28"/>
          <w:szCs w:val="28"/>
        </w:rPr>
        <w:t>2.</w:t>
      </w:r>
      <w:r>
        <w:rPr>
          <w:rFonts w:hint="eastAsia"/>
          <w:color w:val="auto"/>
          <w:sz w:val="28"/>
          <w:szCs w:val="28"/>
        </w:rPr>
        <w:t>向乙方所在地法院提起诉讼。</w:t>
      </w:r>
      <w:r>
        <w:rPr>
          <w:color w:val="auto"/>
          <w:sz w:val="28"/>
          <w:szCs w:val="28"/>
        </w:rPr>
        <w:t xml:space="preserve"> </w:t>
      </w:r>
    </w:p>
    <w:p w14:paraId="0CA2F852" w14:textId="78F5BE4E" w:rsidR="00EB0025" w:rsidRDefault="00594DF3">
      <w:pPr>
        <w:pStyle w:val="Default"/>
        <w:ind w:firstLine="600"/>
        <w:jc w:val="both"/>
        <w:rPr>
          <w:color w:val="auto"/>
          <w:sz w:val="28"/>
          <w:szCs w:val="28"/>
        </w:rPr>
      </w:pPr>
      <w:r>
        <w:rPr>
          <w:rFonts w:hint="eastAsia"/>
          <w:color w:val="auto"/>
          <w:sz w:val="28"/>
          <w:szCs w:val="28"/>
        </w:rPr>
        <w:t>第三十三条</w:t>
      </w:r>
      <w:r>
        <w:rPr>
          <w:color w:val="auto"/>
          <w:sz w:val="28"/>
          <w:szCs w:val="28"/>
        </w:rPr>
        <w:t xml:space="preserve"> </w:t>
      </w:r>
      <w:r>
        <w:rPr>
          <w:rFonts w:hint="eastAsia"/>
          <w:color w:val="auto"/>
          <w:sz w:val="28"/>
          <w:szCs w:val="28"/>
        </w:rPr>
        <w:t>本协议可采用纸质方式或电子方式签署。</w:t>
      </w:r>
      <w:r>
        <w:rPr>
          <w:color w:val="auto"/>
          <w:sz w:val="28"/>
          <w:szCs w:val="28"/>
        </w:rPr>
        <w:t xml:space="preserve"> </w:t>
      </w:r>
    </w:p>
    <w:p w14:paraId="631D12A4" w14:textId="0692A216" w:rsidR="00EB0025" w:rsidRDefault="00594DF3">
      <w:pPr>
        <w:pStyle w:val="Default"/>
        <w:ind w:firstLine="600"/>
        <w:jc w:val="both"/>
        <w:rPr>
          <w:color w:val="auto"/>
          <w:sz w:val="28"/>
          <w:szCs w:val="28"/>
        </w:rPr>
      </w:pPr>
      <w:r>
        <w:rPr>
          <w:color w:val="auto"/>
          <w:sz w:val="28"/>
          <w:szCs w:val="28"/>
        </w:rPr>
        <w:t xml:space="preserve"> </w:t>
      </w:r>
    </w:p>
    <w:p w14:paraId="6D6107E6" w14:textId="77777777" w:rsidR="00EB0025" w:rsidRDefault="00594DF3">
      <w:pPr>
        <w:pStyle w:val="Default"/>
        <w:ind w:firstLine="600"/>
        <w:jc w:val="both"/>
        <w:rPr>
          <w:color w:val="auto"/>
          <w:sz w:val="28"/>
          <w:szCs w:val="28"/>
        </w:rPr>
      </w:pPr>
      <w:r>
        <w:rPr>
          <w:rFonts w:hint="eastAsia"/>
          <w:color w:val="auto"/>
          <w:sz w:val="28"/>
          <w:szCs w:val="28"/>
        </w:rPr>
        <w:t>采用纸质方式签署本协议的，甲方为个人的，委托协议应由甲方本人签字；甲方为机构的，委托协议应由甲方法定代表人或授权代表签字，并加盖公章。证券投资产品的管理人实施投资管理的，应作为甲方签署委托协议。</w:t>
      </w:r>
      <w:r>
        <w:rPr>
          <w:rFonts w:hint="eastAsia"/>
          <w:sz w:val="28"/>
          <w:szCs w:val="28"/>
        </w:rPr>
        <w:t>本协议纸质签署时一式两份，甲方、乙方各持一份。</w:t>
      </w:r>
    </w:p>
    <w:p w14:paraId="3E78F917" w14:textId="4260E143" w:rsidR="00EB0025" w:rsidRDefault="00594DF3">
      <w:pPr>
        <w:pStyle w:val="Default"/>
        <w:ind w:firstLine="600"/>
        <w:jc w:val="both"/>
        <w:rPr>
          <w:color w:val="auto"/>
          <w:sz w:val="28"/>
          <w:szCs w:val="28"/>
        </w:rPr>
      </w:pPr>
      <w:r>
        <w:rPr>
          <w:rFonts w:hint="eastAsia"/>
          <w:color w:val="auto"/>
          <w:sz w:val="28"/>
          <w:szCs w:val="28"/>
        </w:rPr>
        <w:t>采用电子方式签署本协议的，甲方以电子方式签署本协议即告生效，电子合同和纸质合同具有同等法律效力。</w:t>
      </w:r>
    </w:p>
    <w:p w14:paraId="41F8CEFB" w14:textId="77777777" w:rsidR="00EB0025" w:rsidRDefault="00594DF3">
      <w:pPr>
        <w:pStyle w:val="Default"/>
        <w:ind w:firstLine="600"/>
        <w:jc w:val="both"/>
        <w:rPr>
          <w:color w:val="auto"/>
          <w:sz w:val="28"/>
          <w:szCs w:val="28"/>
        </w:rPr>
      </w:pPr>
      <w:r>
        <w:rPr>
          <w:rFonts w:hint="eastAsia"/>
          <w:color w:val="auto"/>
          <w:sz w:val="28"/>
          <w:szCs w:val="28"/>
        </w:rPr>
        <w:t>本协议在以下条件均满足之日起生效：</w:t>
      </w:r>
      <w:r>
        <w:rPr>
          <w:color w:val="auto"/>
          <w:sz w:val="28"/>
          <w:szCs w:val="28"/>
        </w:rPr>
        <w:t xml:space="preserve"> </w:t>
      </w:r>
    </w:p>
    <w:p w14:paraId="0129550B" w14:textId="19AE94D2" w:rsidR="00EB0025" w:rsidRDefault="00594DF3">
      <w:pPr>
        <w:pStyle w:val="Default"/>
        <w:ind w:firstLine="600"/>
        <w:jc w:val="both"/>
        <w:rPr>
          <w:color w:val="auto"/>
          <w:sz w:val="28"/>
          <w:szCs w:val="28"/>
        </w:rPr>
      </w:pPr>
      <w:r>
        <w:rPr>
          <w:rFonts w:hint="eastAsia"/>
          <w:color w:val="auto"/>
          <w:sz w:val="28"/>
          <w:szCs w:val="28"/>
        </w:rPr>
        <w:t>（</w:t>
      </w:r>
      <w:r>
        <w:rPr>
          <w:color w:val="auto"/>
          <w:sz w:val="28"/>
          <w:szCs w:val="28"/>
        </w:rPr>
        <w:t>1</w:t>
      </w:r>
      <w:r>
        <w:rPr>
          <w:rFonts w:hint="eastAsia"/>
          <w:color w:val="auto"/>
          <w:sz w:val="28"/>
          <w:szCs w:val="28"/>
        </w:rPr>
        <w:t>）如采用纸质方式签署本协议的，则双方均已在本协议上签字盖章；如采用电子方式签署本协议的，则甲方以电子方式签署了本协议；</w:t>
      </w:r>
      <w:r>
        <w:rPr>
          <w:color w:val="auto"/>
          <w:sz w:val="28"/>
          <w:szCs w:val="28"/>
        </w:rPr>
        <w:t xml:space="preserve"> </w:t>
      </w:r>
    </w:p>
    <w:p w14:paraId="29B04304" w14:textId="77777777" w:rsidR="00EB0025" w:rsidRDefault="00594DF3">
      <w:pPr>
        <w:pStyle w:val="Default"/>
        <w:ind w:firstLine="600"/>
        <w:jc w:val="both"/>
        <w:rPr>
          <w:color w:val="auto"/>
          <w:sz w:val="28"/>
          <w:szCs w:val="28"/>
        </w:rPr>
      </w:pPr>
      <w:r>
        <w:rPr>
          <w:rFonts w:hint="eastAsia"/>
          <w:color w:val="auto"/>
          <w:sz w:val="28"/>
          <w:szCs w:val="28"/>
        </w:rPr>
        <w:t>（</w:t>
      </w:r>
      <w:r>
        <w:rPr>
          <w:color w:val="auto"/>
          <w:sz w:val="28"/>
          <w:szCs w:val="28"/>
        </w:rPr>
        <w:t>2</w:t>
      </w:r>
      <w:r>
        <w:rPr>
          <w:rFonts w:hint="eastAsia"/>
          <w:color w:val="auto"/>
          <w:sz w:val="28"/>
          <w:szCs w:val="28"/>
        </w:rPr>
        <w:t>）甲乙双方已签署了《证券经纪业务协议书》，且《证券经纪业务协议书》已生效。</w:t>
      </w:r>
      <w:r>
        <w:rPr>
          <w:color w:val="auto"/>
          <w:sz w:val="28"/>
          <w:szCs w:val="28"/>
        </w:rPr>
        <w:t xml:space="preserve"> </w:t>
      </w:r>
    </w:p>
    <w:p w14:paraId="6A07B6E2" w14:textId="77777777" w:rsidR="00EB0025" w:rsidRDefault="00594DF3">
      <w:pPr>
        <w:pStyle w:val="Default"/>
        <w:ind w:firstLine="600"/>
        <w:jc w:val="both"/>
        <w:rPr>
          <w:color w:val="auto"/>
          <w:sz w:val="28"/>
          <w:szCs w:val="28"/>
        </w:rPr>
      </w:pPr>
      <w:r>
        <w:rPr>
          <w:rFonts w:hint="eastAsia"/>
          <w:color w:val="auto"/>
          <w:sz w:val="28"/>
          <w:szCs w:val="28"/>
        </w:rPr>
        <w:t>（</w:t>
      </w:r>
      <w:r>
        <w:rPr>
          <w:color w:val="auto"/>
          <w:sz w:val="28"/>
          <w:szCs w:val="28"/>
        </w:rPr>
        <w:t>3</w:t>
      </w:r>
      <w:r>
        <w:rPr>
          <w:rFonts w:hint="eastAsia"/>
          <w:color w:val="auto"/>
          <w:sz w:val="28"/>
          <w:szCs w:val="28"/>
        </w:rPr>
        <w:t>）甲方不存在资产等条件尚未满足港股通业务适当性要求的情况。</w:t>
      </w:r>
    </w:p>
    <w:p w14:paraId="44FFFDEA" w14:textId="77777777" w:rsidR="00EB0025" w:rsidRDefault="00594DF3">
      <w:pPr>
        <w:pStyle w:val="Default"/>
        <w:ind w:firstLine="600"/>
        <w:jc w:val="both"/>
        <w:rPr>
          <w:color w:val="auto"/>
          <w:sz w:val="28"/>
          <w:szCs w:val="28"/>
        </w:rPr>
      </w:pPr>
      <w:r>
        <w:rPr>
          <w:rFonts w:hint="eastAsia"/>
          <w:color w:val="auto"/>
          <w:sz w:val="28"/>
          <w:szCs w:val="28"/>
        </w:rPr>
        <w:t>第三十四条</w:t>
      </w:r>
      <w:r>
        <w:rPr>
          <w:color w:val="auto"/>
          <w:sz w:val="28"/>
          <w:szCs w:val="28"/>
        </w:rPr>
        <w:t xml:space="preserve"> </w:t>
      </w:r>
      <w:r>
        <w:rPr>
          <w:rFonts w:hint="eastAsia"/>
          <w:color w:val="auto"/>
          <w:sz w:val="28"/>
          <w:szCs w:val="28"/>
        </w:rPr>
        <w:t>本协议签署并生效后，若有关法律、法规、规章、规范性文件、自律规则、证券登记结算机构业务规则以及证券交易所交易规则修订，本协议相关条款与其中强制性规定发生冲突的，按新</w:t>
      </w:r>
      <w:r>
        <w:rPr>
          <w:rFonts w:hint="eastAsia"/>
          <w:color w:val="auto"/>
          <w:sz w:val="28"/>
          <w:szCs w:val="28"/>
        </w:rPr>
        <w:lastRenderedPageBreak/>
        <w:t>修订的法律、法规、规章、规范性文件、自律规则、业务规则及交易规则办理，但本协议其他内容及条款继续有效。</w:t>
      </w:r>
      <w:r>
        <w:rPr>
          <w:color w:val="auto"/>
          <w:sz w:val="28"/>
          <w:szCs w:val="28"/>
        </w:rPr>
        <w:t xml:space="preserve"> </w:t>
      </w:r>
    </w:p>
    <w:p w14:paraId="2BBCDB44" w14:textId="77777777" w:rsidR="00EB0025" w:rsidRDefault="00594DF3">
      <w:pPr>
        <w:pStyle w:val="Default"/>
        <w:ind w:firstLine="600"/>
        <w:jc w:val="both"/>
        <w:rPr>
          <w:color w:val="auto"/>
          <w:sz w:val="28"/>
          <w:szCs w:val="28"/>
        </w:rPr>
      </w:pPr>
      <w:r>
        <w:rPr>
          <w:rFonts w:hint="eastAsia"/>
          <w:color w:val="auto"/>
          <w:sz w:val="28"/>
          <w:szCs w:val="28"/>
        </w:rPr>
        <w:t>第三十五条</w:t>
      </w:r>
      <w:r>
        <w:rPr>
          <w:color w:val="auto"/>
          <w:sz w:val="28"/>
          <w:szCs w:val="28"/>
        </w:rPr>
        <w:t xml:space="preserve"> </w:t>
      </w:r>
      <w:r>
        <w:rPr>
          <w:rFonts w:hint="eastAsia"/>
          <w:color w:val="auto"/>
          <w:sz w:val="28"/>
          <w:szCs w:val="28"/>
        </w:rPr>
        <w:t>本协议签署并生效后，若前款所述法律、法规等规范性文件发生修订，本协议相关条款与其中规定存在差异，乙方认为应据此修改或变更本协议的，有关内容将由乙方在其营业部经营场所或官方网站以公告方式通知甲方，若甲方在七个港股</w:t>
      </w:r>
      <w:proofErr w:type="gramStart"/>
      <w:r>
        <w:rPr>
          <w:rFonts w:hint="eastAsia"/>
          <w:color w:val="auto"/>
          <w:sz w:val="28"/>
          <w:szCs w:val="28"/>
        </w:rPr>
        <w:t>通交易</w:t>
      </w:r>
      <w:proofErr w:type="gramEnd"/>
      <w:r>
        <w:rPr>
          <w:rFonts w:hint="eastAsia"/>
          <w:color w:val="auto"/>
          <w:sz w:val="28"/>
          <w:szCs w:val="28"/>
        </w:rPr>
        <w:t>日内不提出异议，则公告内容生效，并成为本协议组成部分，对甲乙双方均具有法律约束力。</w:t>
      </w:r>
      <w:r>
        <w:rPr>
          <w:color w:val="auto"/>
          <w:sz w:val="28"/>
          <w:szCs w:val="28"/>
        </w:rPr>
        <w:t xml:space="preserve"> </w:t>
      </w:r>
    </w:p>
    <w:p w14:paraId="073490B4" w14:textId="585BC059" w:rsidR="00EB0025" w:rsidRDefault="00594DF3">
      <w:pPr>
        <w:pStyle w:val="Default"/>
        <w:ind w:firstLine="600"/>
        <w:jc w:val="both"/>
        <w:rPr>
          <w:color w:val="auto"/>
          <w:sz w:val="28"/>
          <w:szCs w:val="28"/>
        </w:rPr>
      </w:pPr>
      <w:r>
        <w:rPr>
          <w:rFonts w:hint="eastAsia"/>
          <w:color w:val="auto"/>
          <w:sz w:val="28"/>
          <w:szCs w:val="28"/>
        </w:rPr>
        <w:t>第三十六条</w:t>
      </w:r>
      <w:r>
        <w:rPr>
          <w:color w:val="auto"/>
          <w:sz w:val="28"/>
          <w:szCs w:val="28"/>
        </w:rPr>
        <w:t xml:space="preserve"> </w:t>
      </w:r>
      <w:r>
        <w:rPr>
          <w:rFonts w:hint="eastAsia"/>
          <w:color w:val="auto"/>
          <w:sz w:val="28"/>
          <w:szCs w:val="28"/>
        </w:rPr>
        <w:t>甲乙双方约定，</w:t>
      </w:r>
      <w:r w:rsidR="00404333">
        <w:rPr>
          <w:rFonts w:hint="eastAsia"/>
          <w:color w:val="auto"/>
          <w:sz w:val="28"/>
          <w:szCs w:val="28"/>
        </w:rPr>
        <w:t>甲方需</w:t>
      </w:r>
      <w:r w:rsidR="007B646D">
        <w:rPr>
          <w:rFonts w:hint="eastAsia"/>
          <w:color w:val="auto"/>
          <w:sz w:val="28"/>
          <w:szCs w:val="28"/>
        </w:rPr>
        <w:t>办理</w:t>
      </w:r>
      <w:r w:rsidR="00404333">
        <w:rPr>
          <w:rFonts w:hint="eastAsia"/>
          <w:color w:val="auto"/>
          <w:sz w:val="28"/>
          <w:szCs w:val="28"/>
        </w:rPr>
        <w:t>转托管业务的，</w:t>
      </w:r>
      <w:r>
        <w:rPr>
          <w:rFonts w:hint="eastAsia"/>
          <w:color w:val="auto"/>
          <w:sz w:val="28"/>
          <w:szCs w:val="28"/>
        </w:rPr>
        <w:t>应按乙方业务规定，并经乙方重新进行身份识别和审核后，</w:t>
      </w:r>
      <w:r w:rsidR="003948BB">
        <w:rPr>
          <w:rFonts w:hint="eastAsia"/>
          <w:color w:val="auto"/>
          <w:sz w:val="28"/>
          <w:szCs w:val="28"/>
        </w:rPr>
        <w:t>甲</w:t>
      </w:r>
      <w:r>
        <w:rPr>
          <w:rFonts w:hint="eastAsia"/>
          <w:color w:val="auto"/>
          <w:sz w:val="28"/>
          <w:szCs w:val="28"/>
        </w:rPr>
        <w:t>方</w:t>
      </w:r>
      <w:proofErr w:type="gramStart"/>
      <w:r w:rsidR="003948BB">
        <w:rPr>
          <w:rFonts w:hint="eastAsia"/>
          <w:color w:val="auto"/>
          <w:sz w:val="28"/>
          <w:szCs w:val="28"/>
        </w:rPr>
        <w:t>方</w:t>
      </w:r>
      <w:proofErr w:type="gramEnd"/>
      <w:r w:rsidR="003948BB">
        <w:rPr>
          <w:rFonts w:hint="eastAsia"/>
          <w:color w:val="auto"/>
          <w:sz w:val="28"/>
          <w:szCs w:val="28"/>
        </w:rPr>
        <w:t>可</w:t>
      </w:r>
      <w:r>
        <w:rPr>
          <w:rFonts w:hint="eastAsia"/>
          <w:color w:val="auto"/>
          <w:sz w:val="28"/>
          <w:szCs w:val="28"/>
        </w:rPr>
        <w:t>办理上述业务。</w:t>
      </w:r>
    </w:p>
    <w:p w14:paraId="53309091" w14:textId="7401C358" w:rsidR="00EB0025" w:rsidRDefault="00594DF3">
      <w:pPr>
        <w:pStyle w:val="Default"/>
        <w:ind w:firstLine="600"/>
        <w:jc w:val="both"/>
        <w:rPr>
          <w:color w:val="auto"/>
          <w:sz w:val="28"/>
          <w:szCs w:val="28"/>
        </w:rPr>
      </w:pPr>
      <w:r>
        <w:rPr>
          <w:rFonts w:hint="eastAsia"/>
          <w:color w:val="auto"/>
          <w:sz w:val="28"/>
          <w:szCs w:val="28"/>
        </w:rPr>
        <w:t>第三十</w:t>
      </w:r>
      <w:r w:rsidR="00404333">
        <w:rPr>
          <w:rFonts w:hint="eastAsia"/>
          <w:color w:val="auto"/>
          <w:sz w:val="28"/>
          <w:szCs w:val="28"/>
        </w:rPr>
        <w:t>七</w:t>
      </w:r>
      <w:r>
        <w:rPr>
          <w:rFonts w:hint="eastAsia"/>
          <w:color w:val="auto"/>
          <w:sz w:val="28"/>
          <w:szCs w:val="28"/>
        </w:rPr>
        <w:t>条</w:t>
      </w:r>
      <w:r>
        <w:rPr>
          <w:color w:val="auto"/>
          <w:sz w:val="28"/>
          <w:szCs w:val="28"/>
        </w:rPr>
        <w:t xml:space="preserve"> </w:t>
      </w:r>
      <w:r>
        <w:rPr>
          <w:rFonts w:hint="eastAsia"/>
          <w:color w:val="auto"/>
          <w:sz w:val="28"/>
          <w:szCs w:val="28"/>
        </w:rPr>
        <w:t>甲乙双方签署的《证券经纪业务协议书》终止或依照相关约定或相关法律法规的规定解除时</w:t>
      </w:r>
      <w:r>
        <w:rPr>
          <w:color w:val="auto"/>
          <w:sz w:val="28"/>
          <w:szCs w:val="28"/>
        </w:rPr>
        <w:t>,</w:t>
      </w:r>
      <w:r>
        <w:rPr>
          <w:rFonts w:hint="eastAsia"/>
          <w:color w:val="auto"/>
          <w:sz w:val="28"/>
          <w:szCs w:val="28"/>
        </w:rPr>
        <w:t>本协议自动终止。</w:t>
      </w:r>
      <w:r>
        <w:rPr>
          <w:color w:val="auto"/>
          <w:sz w:val="28"/>
          <w:szCs w:val="28"/>
        </w:rPr>
        <w:t xml:space="preserve"> </w:t>
      </w:r>
    </w:p>
    <w:p w14:paraId="0926FF58" w14:textId="02AFF8A4" w:rsidR="00EB0025" w:rsidRDefault="00594DF3">
      <w:pPr>
        <w:pStyle w:val="Default"/>
        <w:ind w:firstLine="600"/>
        <w:jc w:val="both"/>
        <w:rPr>
          <w:color w:val="auto"/>
          <w:sz w:val="28"/>
          <w:szCs w:val="28"/>
        </w:rPr>
      </w:pPr>
      <w:r>
        <w:rPr>
          <w:rFonts w:hint="eastAsia"/>
          <w:color w:val="auto"/>
          <w:sz w:val="28"/>
          <w:szCs w:val="28"/>
        </w:rPr>
        <w:t>第</w:t>
      </w:r>
      <w:r w:rsidR="00404333">
        <w:rPr>
          <w:rFonts w:hint="eastAsia"/>
          <w:color w:val="auto"/>
          <w:sz w:val="28"/>
          <w:szCs w:val="28"/>
        </w:rPr>
        <w:t>三十八</w:t>
      </w:r>
      <w:r>
        <w:rPr>
          <w:rFonts w:hint="eastAsia"/>
          <w:color w:val="auto"/>
          <w:sz w:val="28"/>
          <w:szCs w:val="28"/>
        </w:rPr>
        <w:t>条</w:t>
      </w:r>
      <w:r>
        <w:rPr>
          <w:color w:val="auto"/>
          <w:sz w:val="28"/>
          <w:szCs w:val="28"/>
        </w:rPr>
        <w:t xml:space="preserve"> </w:t>
      </w:r>
      <w:r>
        <w:rPr>
          <w:rFonts w:hint="eastAsia"/>
          <w:color w:val="auto"/>
          <w:sz w:val="28"/>
          <w:szCs w:val="28"/>
        </w:rPr>
        <w:t>本协议未作约定的，参照甲乙双方已签署的《证券经纪业务协议书》的约定执行。</w:t>
      </w:r>
      <w:r>
        <w:rPr>
          <w:color w:val="auto"/>
          <w:sz w:val="28"/>
          <w:szCs w:val="28"/>
        </w:rPr>
        <w:t xml:space="preserve"> </w:t>
      </w:r>
    </w:p>
    <w:p w14:paraId="381E7F54" w14:textId="77777777" w:rsidR="00EB0025" w:rsidRDefault="00EB0025">
      <w:pPr>
        <w:pStyle w:val="Default"/>
        <w:ind w:firstLine="600"/>
        <w:jc w:val="both"/>
        <w:rPr>
          <w:color w:val="auto"/>
          <w:sz w:val="28"/>
          <w:szCs w:val="28"/>
        </w:rPr>
      </w:pPr>
    </w:p>
    <w:p w14:paraId="05078160" w14:textId="77777777" w:rsidR="00EB0025" w:rsidRDefault="00EB0025">
      <w:pPr>
        <w:pStyle w:val="Default"/>
        <w:ind w:firstLine="600"/>
        <w:jc w:val="both"/>
        <w:rPr>
          <w:color w:val="auto"/>
          <w:sz w:val="28"/>
          <w:szCs w:val="28"/>
        </w:rPr>
      </w:pPr>
    </w:p>
    <w:p w14:paraId="0BFAFAC6" w14:textId="77777777" w:rsidR="00EB0025" w:rsidRDefault="00594DF3">
      <w:pPr>
        <w:pStyle w:val="Default"/>
        <w:jc w:val="both"/>
        <w:rPr>
          <w:color w:val="auto"/>
          <w:sz w:val="28"/>
          <w:szCs w:val="28"/>
        </w:rPr>
      </w:pPr>
      <w:r>
        <w:rPr>
          <w:rFonts w:hint="eastAsia"/>
          <w:color w:val="auto"/>
          <w:sz w:val="28"/>
          <w:szCs w:val="28"/>
        </w:rPr>
        <w:t>甲方（个人签字</w:t>
      </w:r>
      <w:r>
        <w:rPr>
          <w:color w:val="auto"/>
          <w:sz w:val="28"/>
          <w:szCs w:val="28"/>
        </w:rPr>
        <w:t>/</w:t>
      </w:r>
      <w:r>
        <w:rPr>
          <w:rFonts w:hint="eastAsia"/>
          <w:color w:val="auto"/>
          <w:sz w:val="28"/>
          <w:szCs w:val="28"/>
        </w:rPr>
        <w:t>机构盖章）：</w:t>
      </w:r>
      <w:r>
        <w:rPr>
          <w:color w:val="auto"/>
          <w:sz w:val="28"/>
          <w:szCs w:val="28"/>
        </w:rPr>
        <w:t xml:space="preserve">        </w:t>
      </w:r>
      <w:r>
        <w:rPr>
          <w:rFonts w:hint="eastAsia"/>
          <w:color w:val="auto"/>
          <w:sz w:val="28"/>
          <w:szCs w:val="28"/>
        </w:rPr>
        <w:t>乙方（签章）：</w:t>
      </w:r>
      <w:r>
        <w:rPr>
          <w:color w:val="auto"/>
          <w:sz w:val="28"/>
          <w:szCs w:val="28"/>
        </w:rPr>
        <w:t xml:space="preserve"> </w:t>
      </w:r>
    </w:p>
    <w:p w14:paraId="36732891" w14:textId="77777777" w:rsidR="00EB0025" w:rsidRDefault="00594DF3">
      <w:pPr>
        <w:pStyle w:val="Default"/>
        <w:jc w:val="both"/>
        <w:rPr>
          <w:color w:val="auto"/>
          <w:sz w:val="28"/>
          <w:szCs w:val="28"/>
        </w:rPr>
      </w:pPr>
      <w:r>
        <w:rPr>
          <w:rFonts w:hint="eastAsia"/>
          <w:color w:val="auto"/>
          <w:sz w:val="28"/>
          <w:szCs w:val="28"/>
        </w:rPr>
        <w:t>机构经办人（签字）：</w:t>
      </w:r>
      <w:r>
        <w:rPr>
          <w:color w:val="auto"/>
          <w:sz w:val="28"/>
          <w:szCs w:val="28"/>
        </w:rPr>
        <w:t xml:space="preserve">               </w:t>
      </w:r>
      <w:r>
        <w:rPr>
          <w:rFonts w:hint="eastAsia"/>
          <w:color w:val="auto"/>
          <w:sz w:val="28"/>
          <w:szCs w:val="28"/>
        </w:rPr>
        <w:t>乙方经办人（签章）：</w:t>
      </w:r>
      <w:r>
        <w:rPr>
          <w:color w:val="auto"/>
          <w:sz w:val="28"/>
          <w:szCs w:val="28"/>
        </w:rPr>
        <w:t xml:space="preserve"> </w:t>
      </w:r>
    </w:p>
    <w:p w14:paraId="7AE803B6" w14:textId="77777777" w:rsidR="00EB0025" w:rsidRDefault="00594DF3">
      <w:pPr>
        <w:rPr>
          <w:rFonts w:ascii="仿宋" w:eastAsia="仿宋" w:cs="仿宋"/>
          <w:kern w:val="0"/>
          <w:sz w:val="28"/>
          <w:szCs w:val="28"/>
        </w:rPr>
      </w:pPr>
      <w:r>
        <w:rPr>
          <w:rFonts w:ascii="仿宋" w:eastAsia="仿宋" w:cs="仿宋" w:hint="eastAsia"/>
          <w:kern w:val="0"/>
          <w:sz w:val="28"/>
          <w:szCs w:val="28"/>
        </w:rPr>
        <w:t>签署日期：</w:t>
      </w:r>
      <w:r>
        <w:rPr>
          <w:rFonts w:ascii="仿宋" w:eastAsia="仿宋" w:cs="仿宋"/>
          <w:kern w:val="0"/>
          <w:sz w:val="28"/>
          <w:szCs w:val="28"/>
        </w:rPr>
        <w:t xml:space="preserve">   </w:t>
      </w:r>
      <w:r>
        <w:rPr>
          <w:rFonts w:ascii="仿宋" w:eastAsia="仿宋" w:cs="仿宋" w:hint="eastAsia"/>
          <w:kern w:val="0"/>
          <w:sz w:val="28"/>
          <w:szCs w:val="28"/>
        </w:rPr>
        <w:t>年</w:t>
      </w:r>
      <w:r>
        <w:rPr>
          <w:rFonts w:ascii="仿宋" w:eastAsia="仿宋" w:cs="仿宋"/>
          <w:kern w:val="0"/>
          <w:sz w:val="28"/>
          <w:szCs w:val="28"/>
        </w:rPr>
        <w:t xml:space="preserve">   </w:t>
      </w:r>
      <w:r>
        <w:rPr>
          <w:rFonts w:ascii="仿宋" w:eastAsia="仿宋" w:cs="仿宋" w:hint="eastAsia"/>
          <w:kern w:val="0"/>
          <w:sz w:val="28"/>
          <w:szCs w:val="28"/>
        </w:rPr>
        <w:t>月</w:t>
      </w:r>
      <w:r>
        <w:rPr>
          <w:rFonts w:ascii="仿宋" w:eastAsia="仿宋" w:cs="仿宋"/>
          <w:kern w:val="0"/>
          <w:sz w:val="28"/>
          <w:szCs w:val="28"/>
        </w:rPr>
        <w:t xml:space="preserve">   </w:t>
      </w:r>
      <w:r>
        <w:rPr>
          <w:rFonts w:ascii="仿宋" w:eastAsia="仿宋" w:cs="仿宋" w:hint="eastAsia"/>
          <w:kern w:val="0"/>
          <w:sz w:val="28"/>
          <w:szCs w:val="28"/>
        </w:rPr>
        <w:t>日</w:t>
      </w:r>
      <w:r>
        <w:rPr>
          <w:rFonts w:ascii="仿宋" w:eastAsia="仿宋" w:cs="仿宋"/>
          <w:kern w:val="0"/>
          <w:sz w:val="28"/>
          <w:szCs w:val="28"/>
        </w:rPr>
        <w:t xml:space="preserve">           </w:t>
      </w:r>
      <w:r>
        <w:rPr>
          <w:rFonts w:ascii="仿宋" w:eastAsia="仿宋" w:cs="仿宋" w:hint="eastAsia"/>
          <w:kern w:val="0"/>
          <w:sz w:val="28"/>
          <w:szCs w:val="28"/>
        </w:rPr>
        <w:t>签署日期：</w:t>
      </w:r>
      <w:r>
        <w:rPr>
          <w:rFonts w:ascii="仿宋" w:eastAsia="仿宋" w:cs="仿宋"/>
          <w:kern w:val="0"/>
          <w:sz w:val="28"/>
          <w:szCs w:val="28"/>
        </w:rPr>
        <w:t xml:space="preserve">   </w:t>
      </w:r>
      <w:r>
        <w:rPr>
          <w:rFonts w:ascii="仿宋" w:eastAsia="仿宋" w:cs="仿宋" w:hint="eastAsia"/>
          <w:kern w:val="0"/>
          <w:sz w:val="28"/>
          <w:szCs w:val="28"/>
        </w:rPr>
        <w:t>年</w:t>
      </w:r>
      <w:r>
        <w:rPr>
          <w:rFonts w:ascii="仿宋" w:eastAsia="仿宋" w:cs="仿宋"/>
          <w:kern w:val="0"/>
          <w:sz w:val="28"/>
          <w:szCs w:val="28"/>
        </w:rPr>
        <w:t xml:space="preserve">   </w:t>
      </w:r>
      <w:r>
        <w:rPr>
          <w:rFonts w:ascii="仿宋" w:eastAsia="仿宋" w:cs="仿宋" w:hint="eastAsia"/>
          <w:kern w:val="0"/>
          <w:sz w:val="28"/>
          <w:szCs w:val="28"/>
        </w:rPr>
        <w:t>月</w:t>
      </w:r>
      <w:r>
        <w:rPr>
          <w:rFonts w:ascii="仿宋" w:eastAsia="仿宋" w:cs="仿宋"/>
          <w:kern w:val="0"/>
          <w:sz w:val="28"/>
          <w:szCs w:val="28"/>
        </w:rPr>
        <w:t xml:space="preserve">   </w:t>
      </w:r>
      <w:r>
        <w:rPr>
          <w:rFonts w:ascii="仿宋" w:eastAsia="仿宋" w:cs="仿宋" w:hint="eastAsia"/>
          <w:kern w:val="0"/>
          <w:sz w:val="28"/>
          <w:szCs w:val="28"/>
        </w:rPr>
        <w:t>日</w:t>
      </w:r>
    </w:p>
    <w:p w14:paraId="31E3506F" w14:textId="77777777" w:rsidR="00EB0025" w:rsidRDefault="00EB0025">
      <w:pPr>
        <w:rPr>
          <w:rFonts w:ascii="仿宋" w:eastAsia="仿宋" w:cs="仿宋"/>
          <w:kern w:val="0"/>
          <w:sz w:val="28"/>
          <w:szCs w:val="28"/>
        </w:rPr>
      </w:pPr>
    </w:p>
    <w:p w14:paraId="78917AC7" w14:textId="77777777" w:rsidR="00EB0025" w:rsidRDefault="00EB0025">
      <w:pPr>
        <w:rPr>
          <w:rFonts w:ascii="仿宋" w:eastAsia="仿宋" w:cs="仿宋"/>
          <w:kern w:val="0"/>
          <w:sz w:val="28"/>
          <w:szCs w:val="28"/>
        </w:rPr>
      </w:pPr>
    </w:p>
    <w:p w14:paraId="002016F0" w14:textId="77777777" w:rsidR="00EB0025" w:rsidRDefault="00EB0025">
      <w:pPr>
        <w:rPr>
          <w:rFonts w:ascii="仿宋" w:eastAsia="仿宋" w:cs="仿宋"/>
          <w:kern w:val="0"/>
          <w:sz w:val="28"/>
          <w:szCs w:val="28"/>
        </w:rPr>
      </w:pPr>
    </w:p>
    <w:p w14:paraId="6A1CA55D" w14:textId="77777777" w:rsidR="00EB0025" w:rsidRDefault="00594DF3">
      <w:pPr>
        <w:rPr>
          <w:rFonts w:ascii="仿宋" w:eastAsia="仿宋" w:cs="仿宋"/>
          <w:kern w:val="0"/>
          <w:sz w:val="28"/>
          <w:szCs w:val="28"/>
        </w:rPr>
      </w:pPr>
      <w:r>
        <w:rPr>
          <w:rFonts w:ascii="仿宋" w:eastAsia="仿宋" w:cs="仿宋" w:hint="eastAsia"/>
          <w:kern w:val="0"/>
          <w:sz w:val="28"/>
          <w:szCs w:val="28"/>
        </w:rPr>
        <w:t>（本协议纸质签署时一式两份，甲方、乙方各持一份）</w:t>
      </w:r>
    </w:p>
    <w:p w14:paraId="6800D91F" w14:textId="77777777" w:rsidR="00EB0025" w:rsidRDefault="00EB0025"/>
    <w:sectPr w:rsidR="00EB0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6598" w14:textId="77777777" w:rsidR="0079533B" w:rsidRDefault="0079533B" w:rsidP="00404333">
      <w:r>
        <w:separator/>
      </w:r>
    </w:p>
  </w:endnote>
  <w:endnote w:type="continuationSeparator" w:id="0">
    <w:p w14:paraId="33304E65" w14:textId="77777777" w:rsidR="0079533B" w:rsidRDefault="0079533B" w:rsidP="0040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4932" w14:textId="77777777" w:rsidR="0079533B" w:rsidRDefault="0079533B" w:rsidP="00404333">
      <w:r>
        <w:separator/>
      </w:r>
    </w:p>
  </w:footnote>
  <w:footnote w:type="continuationSeparator" w:id="0">
    <w:p w14:paraId="5DAE74D2" w14:textId="77777777" w:rsidR="0079533B" w:rsidRDefault="0079533B" w:rsidP="00404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TlmOTI0YWVmYzVjZTBjNjA4MTE5YzQxYTI0Y2MifQ=="/>
  </w:docVars>
  <w:rsids>
    <w:rsidRoot w:val="00EB0025"/>
    <w:rsid w:val="00015778"/>
    <w:rsid w:val="00303658"/>
    <w:rsid w:val="003948BB"/>
    <w:rsid w:val="00404333"/>
    <w:rsid w:val="005363CA"/>
    <w:rsid w:val="00594DF3"/>
    <w:rsid w:val="0079533B"/>
    <w:rsid w:val="007B646D"/>
    <w:rsid w:val="007F0CB7"/>
    <w:rsid w:val="00B816AA"/>
    <w:rsid w:val="00EB0025"/>
    <w:rsid w:val="00F359A2"/>
    <w:rsid w:val="08256B55"/>
    <w:rsid w:val="0BFC27F5"/>
    <w:rsid w:val="43F45B1D"/>
    <w:rsid w:val="4475581C"/>
    <w:rsid w:val="4717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B3ED"/>
  <w15:docId w15:val="{57A08258-A2A3-445F-AE95-0768887B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3">
    <w:name w:val="Revision"/>
    <w:hidden/>
    <w:uiPriority w:val="99"/>
    <w:semiHidden/>
    <w:rsid w:val="003948BB"/>
    <w:rPr>
      <w:rFonts w:ascii="Calibri" w:hAnsi="Calibri"/>
      <w:kern w:val="2"/>
      <w:sz w:val="21"/>
      <w:szCs w:val="22"/>
    </w:rPr>
  </w:style>
  <w:style w:type="paragraph" w:styleId="a4">
    <w:name w:val="header"/>
    <w:basedOn w:val="a"/>
    <w:link w:val="a5"/>
    <w:rsid w:val="004043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04333"/>
    <w:rPr>
      <w:rFonts w:ascii="Calibri" w:hAnsi="Calibri"/>
      <w:kern w:val="2"/>
      <w:sz w:val="18"/>
      <w:szCs w:val="18"/>
    </w:rPr>
  </w:style>
  <w:style w:type="paragraph" w:styleId="a6">
    <w:name w:val="footer"/>
    <w:basedOn w:val="a"/>
    <w:link w:val="a7"/>
    <w:rsid w:val="00404333"/>
    <w:pPr>
      <w:tabs>
        <w:tab w:val="center" w:pos="4153"/>
        <w:tab w:val="right" w:pos="8306"/>
      </w:tabs>
      <w:snapToGrid w:val="0"/>
      <w:jc w:val="left"/>
    </w:pPr>
    <w:rPr>
      <w:sz w:val="18"/>
      <w:szCs w:val="18"/>
    </w:rPr>
  </w:style>
  <w:style w:type="character" w:customStyle="1" w:styleId="a7">
    <w:name w:val="页脚 字符"/>
    <w:basedOn w:val="a0"/>
    <w:link w:val="a6"/>
    <w:rsid w:val="0040433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何悦</cp:lastModifiedBy>
  <cp:revision>3</cp:revision>
  <dcterms:created xsi:type="dcterms:W3CDTF">2022-06-26T06:07:00Z</dcterms:created>
  <dcterms:modified xsi:type="dcterms:W3CDTF">2022-06-26T06:08:00Z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7EC978F95C904DC5AB0A08CB1AEF498B</vt:lpwstr>
  </property>
  <property fmtid="{D5CDD505-2E9C-101B-9397-08002B2CF9AE}" pid="4" name="_KSOProductBuildMID">
    <vt:lpwstr>CAWMY6GD79UA0T9GRQR8PL0S7NL0OXVREF0XFJEOXGP8TE5T68BRPCJFFS6TP8IRBEMX5OLJZI778HNJQOFARF8Q89C0WHWB8OODPHB3CFA75D50E587387B26CD500D12FE7D02</vt:lpwstr>
  </property>
  <property fmtid="{D5CDD505-2E9C-101B-9397-08002B2CF9AE}" pid="5" name="_KSOProductBuildSID">
    <vt:lpwstr>CZWMP6GO7RRQ06BGRQR8YLJF7ZEMOAGRQE0XFJDBXGPRTQCTZMBJRC0PFS6TPC8RXXMXOOL0ZH578MJJQEFTVFFX89EMWHLBAFODDHB38B437E24A5DBF98A5E91115B357D6632</vt:lpwstr>
  </property>
</Properties>
</file>