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67" w:rsidRPr="007C4D51" w:rsidRDefault="00FA36E6" w:rsidP="008E52E6">
      <w:pPr>
        <w:autoSpaceDE w:val="0"/>
        <w:autoSpaceDN w:val="0"/>
        <w:adjustRightInd w:val="0"/>
        <w:spacing w:before="120" w:after="120" w:line="360" w:lineRule="auto"/>
        <w:ind w:right="640"/>
        <w:jc w:val="center"/>
        <w:rPr>
          <w:rFonts w:ascii="Times New Roman" w:eastAsia="楷体" w:hAnsi="Times New Roman" w:cs="Times New Roman"/>
          <w:color w:val="000000"/>
          <w:kern w:val="0"/>
          <w:sz w:val="32"/>
          <w:szCs w:val="32"/>
        </w:rPr>
      </w:pPr>
      <w:r>
        <w:rPr>
          <w:rFonts w:ascii="Times New Roman" w:eastAsia="楷体" w:hAnsi="Times New Roman" w:cs="Times New Roman" w:hint="eastAsia"/>
          <w:color w:val="000000"/>
          <w:kern w:val="0"/>
          <w:sz w:val="32"/>
          <w:szCs w:val="32"/>
        </w:rPr>
        <w:t>加鑫宝</w:t>
      </w:r>
    </w:p>
    <w:p w:rsidR="008E52E6" w:rsidRPr="007C4D51" w:rsidRDefault="008E52E6" w:rsidP="008E52E6">
      <w:pPr>
        <w:autoSpaceDE w:val="0"/>
        <w:autoSpaceDN w:val="0"/>
        <w:adjustRightInd w:val="0"/>
        <w:spacing w:before="120" w:after="120" w:line="360" w:lineRule="auto"/>
        <w:ind w:right="640"/>
        <w:jc w:val="left"/>
        <w:rPr>
          <w:rFonts w:ascii="Times New Roman" w:eastAsia="楷体" w:hAnsi="Times New Roman" w:cs="Times New Roman"/>
          <w:color w:val="000000"/>
          <w:kern w:val="0"/>
          <w:sz w:val="32"/>
          <w:szCs w:val="32"/>
        </w:rPr>
      </w:pPr>
      <w:r w:rsidRPr="007C4D51">
        <w:rPr>
          <w:rFonts w:ascii="Times New Roman" w:eastAsia="楷体" w:hAnsi="Times New Roman" w:cs="Times New Roman"/>
          <w:color w:val="000000"/>
          <w:kern w:val="0"/>
          <w:sz w:val="32"/>
          <w:szCs w:val="32"/>
        </w:rPr>
        <w:t>招商证券股份有限公司产品资料概览</w:t>
      </w:r>
    </w:p>
    <w:tbl>
      <w:tblPr>
        <w:tblW w:w="9760" w:type="dxa"/>
        <w:tblInd w:w="93" w:type="dxa"/>
        <w:tblLook w:val="04A0" w:firstRow="1" w:lastRow="0" w:firstColumn="1" w:lastColumn="0" w:noHBand="0" w:noVBand="1"/>
      </w:tblPr>
      <w:tblGrid>
        <w:gridCol w:w="4880"/>
        <w:gridCol w:w="4880"/>
      </w:tblGrid>
      <w:tr w:rsidR="00C6439D" w:rsidRPr="007C4D51" w:rsidTr="0031402C">
        <w:trPr>
          <w:trHeight w:val="1602"/>
        </w:trPr>
        <w:tc>
          <w:tcPr>
            <w:tcW w:w="9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6439D" w:rsidRPr="007C4D51" w:rsidRDefault="00C6439D" w:rsidP="0031402C">
            <w:pPr>
              <w:widowControl/>
              <w:jc w:val="center"/>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t>本产品与存款不同。</w:t>
            </w:r>
            <w:r w:rsidRPr="007C4D51">
              <w:rPr>
                <w:rFonts w:ascii="Times New Roman" w:eastAsia="楷体" w:hAnsi="Times New Roman" w:cs="Times New Roman"/>
                <w:b/>
                <w:bCs/>
                <w:color w:val="000000"/>
                <w:kern w:val="0"/>
                <w:sz w:val="24"/>
                <w:szCs w:val="24"/>
              </w:rPr>
              <w:br/>
            </w:r>
            <w:r w:rsidRPr="007C4D51">
              <w:rPr>
                <w:rFonts w:ascii="Times New Roman" w:eastAsia="楷体" w:hAnsi="Times New Roman" w:cs="Times New Roman"/>
                <w:b/>
                <w:bCs/>
                <w:color w:val="000000"/>
                <w:kern w:val="0"/>
                <w:sz w:val="24"/>
                <w:szCs w:val="24"/>
              </w:rPr>
              <w:t>证券公司虽然提供质押担保，但投资本产品仍存在风险，请慎重决定。</w:t>
            </w:r>
            <w:r w:rsidRPr="007C4D51">
              <w:rPr>
                <w:rFonts w:ascii="Times New Roman" w:eastAsia="楷体" w:hAnsi="Times New Roman" w:cs="Times New Roman"/>
                <w:b/>
                <w:bCs/>
                <w:color w:val="000000"/>
                <w:kern w:val="0"/>
                <w:sz w:val="24"/>
                <w:szCs w:val="24"/>
              </w:rPr>
              <w:br/>
            </w:r>
            <w:r w:rsidRPr="007C4D51">
              <w:rPr>
                <w:rFonts w:ascii="Times New Roman" w:eastAsia="楷体" w:hAnsi="Times New Roman" w:cs="Times New Roman"/>
                <w:b/>
                <w:bCs/>
                <w:color w:val="000000"/>
                <w:kern w:val="0"/>
                <w:sz w:val="24"/>
                <w:szCs w:val="24"/>
              </w:rPr>
              <w:t>本概览是产品销售文件的一部分。</w:t>
            </w:r>
            <w:r w:rsidRPr="007C4D51">
              <w:rPr>
                <w:rFonts w:ascii="Times New Roman" w:eastAsia="楷体" w:hAnsi="Times New Roman" w:cs="Times New Roman"/>
                <w:b/>
                <w:bCs/>
                <w:color w:val="000000"/>
                <w:kern w:val="0"/>
                <w:sz w:val="24"/>
                <w:szCs w:val="24"/>
              </w:rPr>
              <w:br/>
            </w:r>
            <w:r w:rsidRPr="007C4D51">
              <w:rPr>
                <w:rFonts w:ascii="Times New Roman" w:eastAsia="楷体" w:hAnsi="Times New Roman" w:cs="Times New Roman"/>
                <w:b/>
                <w:bCs/>
                <w:color w:val="000000"/>
                <w:kern w:val="0"/>
                <w:sz w:val="24"/>
                <w:szCs w:val="24"/>
              </w:rPr>
              <w:t>请勿单凭本概览做出投资决定。</w:t>
            </w:r>
          </w:p>
        </w:tc>
      </w:tr>
      <w:tr w:rsidR="00C6439D" w:rsidRPr="007C4D51" w:rsidTr="0031402C">
        <w:trPr>
          <w:trHeight w:val="900"/>
        </w:trPr>
        <w:tc>
          <w:tcPr>
            <w:tcW w:w="9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t>信息便览</w:t>
            </w:r>
          </w:p>
        </w:tc>
      </w:tr>
      <w:tr w:rsidR="00C6439D" w:rsidRPr="007C4D51" w:rsidTr="0031402C">
        <w:trPr>
          <w:trHeight w:val="9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C6439D" w:rsidRPr="007C4D51" w:rsidRDefault="00C6439D" w:rsidP="00897702">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b/>
                <w:color w:val="000000"/>
                <w:kern w:val="0"/>
                <w:sz w:val="24"/>
                <w:szCs w:val="24"/>
              </w:rPr>
              <w:t>客户门槛：</w:t>
            </w:r>
            <w:r w:rsidR="0090477A" w:rsidRPr="007C4D51">
              <w:rPr>
                <w:rFonts w:ascii="Times New Roman" w:eastAsia="楷体" w:hAnsi="Times New Roman" w:cs="Times New Roman"/>
                <w:color w:val="000000"/>
                <w:kern w:val="0"/>
                <w:sz w:val="24"/>
                <w:szCs w:val="24"/>
              </w:rPr>
              <w:t>在招商证券开立账户，初始参与金额在人民币</w:t>
            </w:r>
            <w:r w:rsidR="0090477A" w:rsidRPr="007C4D51">
              <w:rPr>
                <w:rFonts w:ascii="Times New Roman" w:eastAsia="楷体" w:hAnsi="Times New Roman" w:cs="Times New Roman"/>
                <w:color w:val="000000"/>
                <w:kern w:val="0"/>
                <w:sz w:val="24"/>
                <w:szCs w:val="24"/>
              </w:rPr>
              <w:t>1000</w:t>
            </w:r>
            <w:r w:rsidR="0090477A" w:rsidRPr="007C4D51">
              <w:rPr>
                <w:rFonts w:ascii="Times New Roman" w:eastAsia="楷体" w:hAnsi="Times New Roman" w:cs="Times New Roman"/>
                <w:color w:val="000000"/>
                <w:kern w:val="0"/>
                <w:sz w:val="24"/>
                <w:szCs w:val="24"/>
              </w:rPr>
              <w:t>元以上（包含</w:t>
            </w:r>
            <w:r w:rsidR="0090477A" w:rsidRPr="007C4D51">
              <w:rPr>
                <w:rFonts w:ascii="Times New Roman" w:eastAsia="楷体" w:hAnsi="Times New Roman" w:cs="Times New Roman"/>
                <w:color w:val="000000"/>
                <w:kern w:val="0"/>
                <w:sz w:val="24"/>
                <w:szCs w:val="24"/>
              </w:rPr>
              <w:t>1000</w:t>
            </w:r>
            <w:r w:rsidR="0090477A" w:rsidRPr="007C4D51">
              <w:rPr>
                <w:rFonts w:ascii="Times New Roman" w:eastAsia="楷体" w:hAnsi="Times New Roman" w:cs="Times New Roman"/>
                <w:color w:val="000000"/>
                <w:kern w:val="0"/>
                <w:sz w:val="24"/>
                <w:szCs w:val="24"/>
              </w:rPr>
              <w:t>元）</w:t>
            </w:r>
            <w:r w:rsidRPr="007C4D51">
              <w:rPr>
                <w:rFonts w:ascii="Times New Roman" w:eastAsia="楷体" w:hAnsi="Times New Roman" w:cs="Times New Roman"/>
                <w:color w:val="000000"/>
                <w:kern w:val="0"/>
                <w:sz w:val="24"/>
                <w:szCs w:val="24"/>
              </w:rPr>
              <w:t>。</w:t>
            </w:r>
          </w:p>
        </w:tc>
        <w:tc>
          <w:tcPr>
            <w:tcW w:w="4880" w:type="dxa"/>
            <w:tcBorders>
              <w:top w:val="nil"/>
              <w:left w:val="nil"/>
              <w:bottom w:val="single" w:sz="4" w:space="0" w:color="auto"/>
              <w:right w:val="single" w:sz="4" w:space="0" w:color="auto"/>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b/>
                <w:color w:val="000000"/>
                <w:kern w:val="0"/>
                <w:sz w:val="24"/>
                <w:szCs w:val="24"/>
              </w:rPr>
              <w:t>交易时间：</w:t>
            </w:r>
            <w:r w:rsidRPr="007C4D51">
              <w:rPr>
                <w:rFonts w:ascii="Times New Roman" w:eastAsia="楷体" w:hAnsi="Times New Roman" w:cs="Times New Roman"/>
                <w:color w:val="000000"/>
                <w:kern w:val="0"/>
                <w:sz w:val="24"/>
                <w:szCs w:val="24"/>
              </w:rPr>
              <w:t>每个交易日</w:t>
            </w:r>
            <w:r w:rsidRPr="007C4D51">
              <w:rPr>
                <w:rFonts w:ascii="Times New Roman" w:eastAsia="楷体" w:hAnsi="Times New Roman" w:cs="Times New Roman"/>
                <w:color w:val="000000"/>
                <w:kern w:val="0"/>
                <w:sz w:val="24"/>
                <w:szCs w:val="24"/>
              </w:rPr>
              <w:t>9:15-11:30</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13:00-15:30</w:t>
            </w:r>
            <w:r w:rsidRPr="007C4D51">
              <w:rPr>
                <w:rFonts w:ascii="Times New Roman" w:eastAsia="楷体" w:hAnsi="Times New Roman" w:cs="Times New Roman"/>
                <w:color w:val="000000"/>
                <w:kern w:val="0"/>
                <w:sz w:val="24"/>
                <w:szCs w:val="24"/>
              </w:rPr>
              <w:t>。</w:t>
            </w:r>
          </w:p>
        </w:tc>
      </w:tr>
      <w:tr w:rsidR="00C6439D" w:rsidRPr="007C4D51" w:rsidTr="0031402C">
        <w:trPr>
          <w:trHeight w:val="9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897702"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b/>
                <w:color w:val="000000"/>
                <w:kern w:val="0"/>
                <w:sz w:val="24"/>
                <w:szCs w:val="24"/>
              </w:rPr>
              <w:t>交易品种：</w:t>
            </w:r>
          </w:p>
          <w:p w:rsidR="00897702"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1</w:t>
            </w:r>
            <w:r w:rsidRPr="007C4D51">
              <w:rPr>
                <w:rFonts w:ascii="Times New Roman" w:eastAsia="楷体" w:hAnsi="Times New Roman" w:cs="Times New Roman"/>
                <w:color w:val="000000"/>
                <w:kern w:val="0"/>
                <w:sz w:val="24"/>
                <w:szCs w:val="24"/>
              </w:rPr>
              <w:t>）固定期限品种：</w:t>
            </w:r>
            <w:r w:rsidRPr="007C4D51">
              <w:rPr>
                <w:rFonts w:ascii="Times New Roman" w:eastAsia="楷体" w:hAnsi="Times New Roman" w:cs="Times New Roman"/>
                <w:color w:val="000000"/>
                <w:kern w:val="0"/>
                <w:sz w:val="24"/>
                <w:szCs w:val="24"/>
              </w:rPr>
              <w:t>1</w:t>
            </w:r>
            <w:r w:rsidRPr="007C4D51">
              <w:rPr>
                <w:rFonts w:ascii="Times New Roman" w:eastAsia="楷体" w:hAnsi="Times New Roman" w:cs="Times New Roman"/>
                <w:color w:val="000000"/>
                <w:kern w:val="0"/>
                <w:sz w:val="24"/>
                <w:szCs w:val="24"/>
              </w:rPr>
              <w:t>天期、</w:t>
            </w:r>
            <w:r w:rsidRPr="007C4D51">
              <w:rPr>
                <w:rFonts w:ascii="Times New Roman" w:eastAsia="楷体" w:hAnsi="Times New Roman" w:cs="Times New Roman"/>
                <w:color w:val="000000"/>
                <w:kern w:val="0"/>
                <w:sz w:val="24"/>
                <w:szCs w:val="24"/>
              </w:rPr>
              <w:t>3</w:t>
            </w:r>
            <w:r w:rsidRPr="007C4D51">
              <w:rPr>
                <w:rFonts w:ascii="Times New Roman" w:eastAsia="楷体" w:hAnsi="Times New Roman" w:cs="Times New Roman"/>
                <w:color w:val="000000"/>
                <w:kern w:val="0"/>
                <w:sz w:val="24"/>
                <w:szCs w:val="24"/>
              </w:rPr>
              <w:t>天期、</w:t>
            </w:r>
            <w:r w:rsidRPr="007C4D51">
              <w:rPr>
                <w:rFonts w:ascii="Times New Roman" w:eastAsia="楷体" w:hAnsi="Times New Roman" w:cs="Times New Roman"/>
                <w:color w:val="000000"/>
                <w:kern w:val="0"/>
                <w:sz w:val="24"/>
                <w:szCs w:val="24"/>
              </w:rPr>
              <w:t>7</w:t>
            </w:r>
            <w:r w:rsidRPr="007C4D51">
              <w:rPr>
                <w:rFonts w:ascii="Times New Roman" w:eastAsia="楷体" w:hAnsi="Times New Roman" w:cs="Times New Roman"/>
                <w:color w:val="000000"/>
                <w:kern w:val="0"/>
                <w:sz w:val="24"/>
                <w:szCs w:val="24"/>
              </w:rPr>
              <w:t>天期、</w:t>
            </w:r>
            <w:r w:rsidRPr="007C4D51">
              <w:rPr>
                <w:rFonts w:ascii="Times New Roman" w:eastAsia="楷体" w:hAnsi="Times New Roman" w:cs="Times New Roman"/>
                <w:color w:val="000000"/>
                <w:kern w:val="0"/>
                <w:sz w:val="24"/>
                <w:szCs w:val="24"/>
              </w:rPr>
              <w:t>14</w:t>
            </w:r>
            <w:r w:rsidRPr="007C4D51">
              <w:rPr>
                <w:rFonts w:ascii="Times New Roman" w:eastAsia="楷体" w:hAnsi="Times New Roman" w:cs="Times New Roman"/>
                <w:color w:val="000000"/>
                <w:kern w:val="0"/>
                <w:sz w:val="24"/>
                <w:szCs w:val="24"/>
              </w:rPr>
              <w:t>天期、</w:t>
            </w:r>
            <w:r w:rsidRPr="007C4D51">
              <w:rPr>
                <w:rFonts w:ascii="Times New Roman" w:eastAsia="楷体" w:hAnsi="Times New Roman" w:cs="Times New Roman"/>
                <w:color w:val="000000"/>
                <w:kern w:val="0"/>
                <w:sz w:val="24"/>
                <w:szCs w:val="24"/>
              </w:rPr>
              <w:t>28</w:t>
            </w:r>
            <w:r w:rsidRPr="007C4D51">
              <w:rPr>
                <w:rFonts w:ascii="Times New Roman" w:eastAsia="楷体" w:hAnsi="Times New Roman" w:cs="Times New Roman"/>
                <w:color w:val="000000"/>
                <w:kern w:val="0"/>
                <w:sz w:val="24"/>
                <w:szCs w:val="24"/>
              </w:rPr>
              <w:t>天期、</w:t>
            </w:r>
            <w:r w:rsidRPr="007C4D51">
              <w:rPr>
                <w:rFonts w:ascii="Times New Roman" w:eastAsia="楷体" w:hAnsi="Times New Roman" w:cs="Times New Roman"/>
                <w:color w:val="000000"/>
                <w:kern w:val="0"/>
                <w:sz w:val="24"/>
                <w:szCs w:val="24"/>
              </w:rPr>
              <w:t>91</w:t>
            </w:r>
            <w:r w:rsidRPr="007C4D51">
              <w:rPr>
                <w:rFonts w:ascii="Times New Roman" w:eastAsia="楷体" w:hAnsi="Times New Roman" w:cs="Times New Roman"/>
                <w:color w:val="000000"/>
                <w:kern w:val="0"/>
                <w:sz w:val="24"/>
                <w:szCs w:val="24"/>
              </w:rPr>
              <w:t>天期等；</w:t>
            </w:r>
          </w:p>
          <w:p w:rsidR="00C6439D" w:rsidRPr="007C4D51" w:rsidRDefault="00C6439D" w:rsidP="00897702">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2</w:t>
            </w:r>
            <w:r w:rsidRPr="007C4D51">
              <w:rPr>
                <w:rFonts w:ascii="Times New Roman" w:eastAsia="楷体" w:hAnsi="Times New Roman" w:cs="Times New Roman"/>
                <w:color w:val="000000"/>
                <w:kern w:val="0"/>
                <w:sz w:val="24"/>
                <w:szCs w:val="24"/>
              </w:rPr>
              <w:t>）灵活期限品种：一年内的任意整数天</w:t>
            </w:r>
            <w:r w:rsidR="00897702" w:rsidRPr="007C4D51">
              <w:rPr>
                <w:rFonts w:ascii="Times New Roman" w:eastAsia="楷体" w:hAnsi="Times New Roman" w:cs="Times New Roman"/>
                <w:color w:val="000000"/>
                <w:kern w:val="0"/>
                <w:sz w:val="24"/>
                <w:szCs w:val="24"/>
              </w:rPr>
              <w:t>数</w:t>
            </w:r>
            <w:r w:rsidRPr="007C4D51">
              <w:rPr>
                <w:rFonts w:ascii="Times New Roman" w:eastAsia="楷体" w:hAnsi="Times New Roman" w:cs="Times New Roman"/>
                <w:color w:val="000000"/>
                <w:kern w:val="0"/>
                <w:sz w:val="24"/>
                <w:szCs w:val="24"/>
              </w:rPr>
              <w:t>。</w:t>
            </w:r>
          </w:p>
        </w:tc>
        <w:tc>
          <w:tcPr>
            <w:tcW w:w="4880" w:type="dxa"/>
            <w:tcBorders>
              <w:top w:val="nil"/>
              <w:left w:val="nil"/>
              <w:bottom w:val="single" w:sz="4" w:space="0" w:color="auto"/>
              <w:right w:val="single" w:sz="4" w:space="0" w:color="auto"/>
            </w:tcBorders>
            <w:shd w:val="clear" w:color="auto" w:fill="auto"/>
            <w:vAlign w:val="center"/>
            <w:hideMark/>
          </w:tcPr>
          <w:p w:rsidR="00897702" w:rsidRPr="007C4D51" w:rsidRDefault="00C6439D" w:rsidP="0090477A">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b/>
                <w:color w:val="000000"/>
                <w:kern w:val="0"/>
                <w:sz w:val="24"/>
                <w:szCs w:val="24"/>
              </w:rPr>
              <w:t>最低参与金额：</w:t>
            </w:r>
          </w:p>
          <w:p w:rsidR="00897702" w:rsidRPr="007C4D51" w:rsidRDefault="00C6439D" w:rsidP="0090477A">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1</w:t>
            </w:r>
            <w:r w:rsidRPr="007C4D51">
              <w:rPr>
                <w:rFonts w:ascii="Times New Roman" w:eastAsia="楷体" w:hAnsi="Times New Roman" w:cs="Times New Roman"/>
                <w:color w:val="000000"/>
                <w:kern w:val="0"/>
                <w:sz w:val="24"/>
                <w:szCs w:val="24"/>
              </w:rPr>
              <w:t>）固定期限品种人民币</w:t>
            </w:r>
            <w:r w:rsidR="0090477A" w:rsidRPr="007C4D51">
              <w:rPr>
                <w:rFonts w:ascii="Times New Roman" w:eastAsia="楷体" w:hAnsi="Times New Roman" w:cs="Times New Roman"/>
                <w:color w:val="000000"/>
                <w:kern w:val="0"/>
                <w:sz w:val="24"/>
                <w:szCs w:val="24"/>
              </w:rPr>
              <w:t>1000</w:t>
            </w:r>
            <w:r w:rsidRPr="007C4D51">
              <w:rPr>
                <w:rFonts w:ascii="Times New Roman" w:eastAsia="楷体" w:hAnsi="Times New Roman" w:cs="Times New Roman"/>
                <w:color w:val="000000"/>
                <w:kern w:val="0"/>
                <w:sz w:val="24"/>
                <w:szCs w:val="24"/>
              </w:rPr>
              <w:t>元；</w:t>
            </w:r>
          </w:p>
          <w:p w:rsidR="00C6439D" w:rsidRPr="007C4D51" w:rsidRDefault="00C6439D" w:rsidP="0078506B">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2</w:t>
            </w:r>
            <w:r w:rsidRPr="007C4D51">
              <w:rPr>
                <w:rFonts w:ascii="Times New Roman" w:eastAsia="楷体" w:hAnsi="Times New Roman" w:cs="Times New Roman"/>
                <w:color w:val="000000"/>
                <w:kern w:val="0"/>
                <w:sz w:val="24"/>
                <w:szCs w:val="24"/>
              </w:rPr>
              <w:t>）灵活期限品种人民币</w:t>
            </w:r>
            <w:r w:rsidR="0078506B" w:rsidRPr="007C4D51">
              <w:rPr>
                <w:rFonts w:ascii="Times New Roman" w:eastAsia="楷体" w:hAnsi="Times New Roman" w:cs="Times New Roman"/>
                <w:color w:val="000000"/>
                <w:kern w:val="0"/>
                <w:sz w:val="24"/>
                <w:szCs w:val="24"/>
              </w:rPr>
              <w:t>1</w:t>
            </w:r>
            <w:r w:rsidRPr="007C4D51">
              <w:rPr>
                <w:rFonts w:ascii="Times New Roman" w:eastAsia="楷体" w:hAnsi="Times New Roman" w:cs="Times New Roman"/>
                <w:color w:val="000000"/>
                <w:kern w:val="0"/>
                <w:sz w:val="24"/>
                <w:szCs w:val="24"/>
              </w:rPr>
              <w:t>00</w:t>
            </w:r>
            <w:r w:rsidR="00235BE2" w:rsidRPr="007C4D51">
              <w:rPr>
                <w:rFonts w:ascii="Times New Roman" w:eastAsia="楷体" w:hAnsi="Times New Roman" w:cs="Times New Roman"/>
                <w:color w:val="000000"/>
                <w:kern w:val="0"/>
                <w:sz w:val="24"/>
                <w:szCs w:val="24"/>
              </w:rPr>
              <w:t>0</w:t>
            </w:r>
            <w:r w:rsidRPr="007C4D51">
              <w:rPr>
                <w:rFonts w:ascii="Times New Roman" w:eastAsia="楷体" w:hAnsi="Times New Roman" w:cs="Times New Roman"/>
                <w:color w:val="000000"/>
                <w:kern w:val="0"/>
                <w:sz w:val="24"/>
                <w:szCs w:val="24"/>
              </w:rPr>
              <w:t>万元。</w:t>
            </w:r>
          </w:p>
        </w:tc>
      </w:tr>
      <w:tr w:rsidR="00C6439D" w:rsidRPr="007C4D51" w:rsidTr="0031402C">
        <w:trPr>
          <w:trHeight w:val="9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b/>
                <w:color w:val="000000"/>
                <w:kern w:val="0"/>
                <w:sz w:val="24"/>
                <w:szCs w:val="24"/>
              </w:rPr>
              <w:t>可否中途参与交易品种：</w:t>
            </w:r>
            <w:r w:rsidRPr="007C4D51">
              <w:rPr>
                <w:rFonts w:ascii="Times New Roman" w:eastAsia="楷体" w:hAnsi="Times New Roman" w:cs="Times New Roman"/>
                <w:color w:val="000000"/>
                <w:kern w:val="0"/>
                <w:sz w:val="24"/>
                <w:szCs w:val="24"/>
              </w:rPr>
              <w:t>不可以。</w:t>
            </w:r>
          </w:p>
        </w:tc>
        <w:tc>
          <w:tcPr>
            <w:tcW w:w="4880" w:type="dxa"/>
            <w:tcBorders>
              <w:top w:val="nil"/>
              <w:left w:val="nil"/>
              <w:bottom w:val="single" w:sz="4" w:space="0" w:color="auto"/>
              <w:right w:val="single" w:sz="4" w:space="0" w:color="auto"/>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b/>
                <w:color w:val="000000"/>
                <w:kern w:val="0"/>
                <w:sz w:val="24"/>
                <w:szCs w:val="24"/>
              </w:rPr>
              <w:t>客户可否撤销委托：</w:t>
            </w:r>
            <w:r w:rsidRPr="007C4D51">
              <w:rPr>
                <w:rFonts w:ascii="Times New Roman" w:eastAsia="楷体" w:hAnsi="Times New Roman" w:cs="Times New Roman"/>
                <w:color w:val="000000"/>
                <w:kern w:val="0"/>
                <w:sz w:val="24"/>
                <w:szCs w:val="24"/>
              </w:rPr>
              <w:t>不可以。</w:t>
            </w:r>
          </w:p>
        </w:tc>
      </w:tr>
      <w:tr w:rsidR="00C6439D" w:rsidRPr="007C4D51" w:rsidTr="0031402C">
        <w:trPr>
          <w:trHeight w:val="9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b/>
                <w:color w:val="000000"/>
                <w:kern w:val="0"/>
                <w:sz w:val="24"/>
                <w:szCs w:val="24"/>
              </w:rPr>
              <w:t>客户可否提前购回：</w:t>
            </w:r>
            <w:r w:rsidRPr="007C4D51">
              <w:rPr>
                <w:rFonts w:ascii="Times New Roman" w:eastAsia="楷体" w:hAnsi="Times New Roman" w:cs="Times New Roman"/>
                <w:color w:val="000000"/>
                <w:kern w:val="0"/>
                <w:sz w:val="24"/>
                <w:szCs w:val="24"/>
              </w:rPr>
              <w:t>可以</w:t>
            </w:r>
            <w:r w:rsidR="00897702" w:rsidRPr="007C4D51">
              <w:rPr>
                <w:rFonts w:ascii="Times New Roman" w:eastAsia="楷体" w:hAnsi="Times New Roman" w:cs="Times New Roman"/>
                <w:color w:val="000000"/>
                <w:kern w:val="0"/>
                <w:sz w:val="24"/>
                <w:szCs w:val="24"/>
              </w:rPr>
              <w:t>（全部或部分）</w:t>
            </w:r>
            <w:r w:rsidRPr="007C4D51">
              <w:rPr>
                <w:rFonts w:ascii="Times New Roman" w:eastAsia="楷体" w:hAnsi="Times New Roman" w:cs="Times New Roman"/>
                <w:color w:val="000000"/>
                <w:kern w:val="0"/>
                <w:sz w:val="24"/>
                <w:szCs w:val="24"/>
              </w:rPr>
              <w:t>。</w:t>
            </w:r>
          </w:p>
        </w:tc>
        <w:tc>
          <w:tcPr>
            <w:tcW w:w="4880" w:type="dxa"/>
            <w:tcBorders>
              <w:top w:val="nil"/>
              <w:left w:val="nil"/>
              <w:bottom w:val="single" w:sz="4" w:space="0" w:color="auto"/>
              <w:right w:val="single" w:sz="4" w:space="0" w:color="auto"/>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b/>
                <w:color w:val="000000"/>
                <w:kern w:val="0"/>
                <w:sz w:val="24"/>
                <w:szCs w:val="24"/>
              </w:rPr>
              <w:t>资金的可用、可取时间：</w:t>
            </w:r>
            <w:r w:rsidRPr="007C4D51">
              <w:rPr>
                <w:rFonts w:ascii="Times New Roman" w:eastAsia="楷体" w:hAnsi="Times New Roman" w:cs="Times New Roman"/>
                <w:color w:val="000000"/>
                <w:kern w:val="0"/>
                <w:sz w:val="24"/>
                <w:szCs w:val="24"/>
              </w:rPr>
              <w:t>回购到期日可用，下一交易日可取。</w:t>
            </w:r>
          </w:p>
        </w:tc>
      </w:tr>
      <w:tr w:rsidR="00C6439D" w:rsidRPr="007C4D51" w:rsidTr="0031402C">
        <w:trPr>
          <w:trHeight w:val="900"/>
        </w:trPr>
        <w:tc>
          <w:tcPr>
            <w:tcW w:w="4880" w:type="dxa"/>
            <w:tcBorders>
              <w:top w:val="nil"/>
              <w:left w:val="single" w:sz="4" w:space="0" w:color="auto"/>
              <w:bottom w:val="single" w:sz="4" w:space="0" w:color="auto"/>
              <w:right w:val="single" w:sz="4" w:space="0" w:color="auto"/>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b/>
                <w:color w:val="000000"/>
                <w:kern w:val="0"/>
                <w:sz w:val="24"/>
                <w:szCs w:val="24"/>
              </w:rPr>
              <w:t>到期可否自动续做：</w:t>
            </w:r>
            <w:r w:rsidRPr="007C4D51">
              <w:rPr>
                <w:rFonts w:ascii="Times New Roman" w:eastAsia="楷体" w:hAnsi="Times New Roman" w:cs="Times New Roman"/>
                <w:color w:val="000000"/>
                <w:kern w:val="0"/>
                <w:sz w:val="24"/>
                <w:szCs w:val="24"/>
              </w:rPr>
              <w:t>可以。</w:t>
            </w:r>
          </w:p>
        </w:tc>
        <w:tc>
          <w:tcPr>
            <w:tcW w:w="4880" w:type="dxa"/>
            <w:tcBorders>
              <w:top w:val="nil"/>
              <w:left w:val="nil"/>
              <w:bottom w:val="single" w:sz="4" w:space="0" w:color="auto"/>
              <w:right w:val="single" w:sz="4" w:space="0" w:color="auto"/>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b/>
                <w:color w:val="000000"/>
                <w:kern w:val="0"/>
                <w:sz w:val="24"/>
                <w:szCs w:val="24"/>
              </w:rPr>
              <w:t>质押物种类：</w:t>
            </w:r>
            <w:r w:rsidRPr="007C4D51">
              <w:rPr>
                <w:rFonts w:ascii="Times New Roman" w:eastAsia="楷体" w:hAnsi="Times New Roman" w:cs="Times New Roman"/>
                <w:color w:val="000000"/>
                <w:kern w:val="0"/>
                <w:sz w:val="24"/>
                <w:szCs w:val="24"/>
              </w:rPr>
              <w:t>符合深交所债券质押式回购交易相关规定的债券；基金份额；深交所和中国结算认可的其他证券；现金。</w:t>
            </w:r>
          </w:p>
        </w:tc>
      </w:tr>
      <w:tr w:rsidR="00C6439D" w:rsidRPr="007C4D51" w:rsidTr="0031402C">
        <w:trPr>
          <w:trHeight w:val="900"/>
        </w:trPr>
        <w:tc>
          <w:tcPr>
            <w:tcW w:w="9760" w:type="dxa"/>
            <w:gridSpan w:val="2"/>
            <w:tcBorders>
              <w:top w:val="single" w:sz="4" w:space="0" w:color="auto"/>
              <w:left w:val="single" w:sz="4" w:space="0" w:color="auto"/>
              <w:bottom w:val="nil"/>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t>什么是质押式报价回购？</w:t>
            </w:r>
          </w:p>
          <w:p w:rsidR="009D1DFD" w:rsidRPr="007C4D51" w:rsidRDefault="004B2082" w:rsidP="009D1DFD">
            <w:pPr>
              <w:widowControl/>
              <w:jc w:val="center"/>
              <w:rPr>
                <w:rFonts w:ascii="Times New Roman" w:eastAsia="楷体" w:hAnsi="Times New Roman" w:cs="Times New Roman"/>
                <w:b/>
                <w:bCs/>
                <w:color w:val="000000"/>
                <w:kern w:val="0"/>
                <w:sz w:val="24"/>
                <w:szCs w:val="24"/>
              </w:rPr>
            </w:pPr>
            <w:r>
              <w:rPr>
                <w:noProof/>
              </w:rPr>
              <w:drawing>
                <wp:inline distT="0" distB="0" distL="0" distR="0">
                  <wp:extent cx="4041360" cy="241359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43547" cy="2414896"/>
                          </a:xfrm>
                          <a:prstGeom prst="rect">
                            <a:avLst/>
                          </a:prstGeom>
                        </pic:spPr>
                      </pic:pic>
                    </a:graphicData>
                  </a:graphic>
                </wp:inline>
              </w:drawing>
            </w:r>
          </w:p>
        </w:tc>
      </w:tr>
      <w:tr w:rsidR="00C6439D" w:rsidRPr="007C4D51" w:rsidTr="0031402C">
        <w:trPr>
          <w:trHeight w:val="1002"/>
        </w:trPr>
        <w:tc>
          <w:tcPr>
            <w:tcW w:w="9760" w:type="dxa"/>
            <w:gridSpan w:val="2"/>
            <w:tcBorders>
              <w:top w:val="nil"/>
              <w:left w:val="single" w:sz="4" w:space="0" w:color="auto"/>
              <w:bottom w:val="single" w:sz="4" w:space="0" w:color="auto"/>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lastRenderedPageBreak/>
              <w:t>指证券公司将符合相关规定的自有资产作为质押物，以质押物折算后的标准券数量所对应金额作为融资的额度，通过报价方式向投资者融入资金，到期后依约向投资者返还融入资金并支付相应收益的特定质押式回购。</w:t>
            </w:r>
          </w:p>
        </w:tc>
      </w:tr>
      <w:tr w:rsidR="00C6439D" w:rsidRPr="007C4D51" w:rsidTr="00897702">
        <w:trPr>
          <w:trHeight w:val="544"/>
        </w:trPr>
        <w:tc>
          <w:tcPr>
            <w:tcW w:w="9760" w:type="dxa"/>
            <w:gridSpan w:val="2"/>
            <w:tcBorders>
              <w:top w:val="single" w:sz="4" w:space="0" w:color="auto"/>
              <w:left w:val="single" w:sz="4" w:space="0" w:color="auto"/>
              <w:bottom w:val="nil"/>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t>产品有哪些主要风险？</w:t>
            </w:r>
          </w:p>
        </w:tc>
      </w:tr>
      <w:tr w:rsidR="00C6439D" w:rsidRPr="007C4D51" w:rsidTr="0031402C">
        <w:trPr>
          <w:trHeight w:val="900"/>
        </w:trPr>
        <w:tc>
          <w:tcPr>
            <w:tcW w:w="9760" w:type="dxa"/>
            <w:gridSpan w:val="2"/>
            <w:tcBorders>
              <w:top w:val="nil"/>
              <w:left w:val="single" w:sz="4" w:space="0" w:color="auto"/>
              <w:bottom w:val="single" w:sz="4" w:space="0" w:color="auto"/>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t>详情请参阅《质押式报价回购交易风险揭示书》。</w:t>
            </w:r>
          </w:p>
        </w:tc>
      </w:tr>
      <w:tr w:rsidR="00C6439D" w:rsidRPr="007C4D51" w:rsidTr="00897702">
        <w:trPr>
          <w:trHeight w:val="724"/>
        </w:trPr>
        <w:tc>
          <w:tcPr>
            <w:tcW w:w="9760" w:type="dxa"/>
            <w:gridSpan w:val="2"/>
            <w:tcBorders>
              <w:top w:val="single" w:sz="4" w:space="0" w:color="auto"/>
              <w:left w:val="single" w:sz="4" w:space="0" w:color="auto"/>
              <w:bottom w:val="nil"/>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t>客户如何参与产品？</w:t>
            </w:r>
          </w:p>
        </w:tc>
      </w:tr>
      <w:tr w:rsidR="00C6439D" w:rsidRPr="007C4D51" w:rsidTr="00FA36E6">
        <w:trPr>
          <w:trHeight w:val="2835"/>
        </w:trPr>
        <w:tc>
          <w:tcPr>
            <w:tcW w:w="9760" w:type="dxa"/>
            <w:gridSpan w:val="2"/>
            <w:tcBorders>
              <w:top w:val="nil"/>
              <w:left w:val="single" w:sz="4" w:space="0" w:color="auto"/>
              <w:bottom w:val="nil"/>
              <w:right w:val="single" w:sz="4" w:space="0" w:color="000000"/>
            </w:tcBorders>
            <w:shd w:val="clear" w:color="auto" w:fill="auto"/>
            <w:vAlign w:val="center"/>
            <w:hideMark/>
          </w:tcPr>
          <w:p w:rsidR="0030083D" w:rsidRPr="007C4D51" w:rsidRDefault="00C6439D" w:rsidP="005E4D26">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t>1</w:t>
            </w:r>
            <w:r w:rsidRPr="007C4D51">
              <w:rPr>
                <w:rFonts w:ascii="Times New Roman" w:eastAsia="楷体" w:hAnsi="Times New Roman" w:cs="Times New Roman"/>
                <w:color w:val="000000"/>
                <w:kern w:val="0"/>
                <w:sz w:val="24"/>
                <w:szCs w:val="24"/>
              </w:rPr>
              <w:t>、投资者应符合开展报价回购交易的客户资质标准：在招商证券开立证券账户期间无不良记录，申请业务开通时通过风险测评；</w:t>
            </w:r>
            <w:r w:rsidRPr="007C4D51">
              <w:rPr>
                <w:rFonts w:ascii="Times New Roman" w:eastAsia="楷体" w:hAnsi="Times New Roman" w:cs="Times New Roman"/>
                <w:color w:val="000000"/>
                <w:kern w:val="0"/>
                <w:sz w:val="24"/>
                <w:szCs w:val="24"/>
              </w:rPr>
              <w:br/>
              <w:t>2</w:t>
            </w:r>
            <w:r w:rsidRPr="007C4D51">
              <w:rPr>
                <w:rFonts w:ascii="Times New Roman" w:eastAsia="楷体" w:hAnsi="Times New Roman" w:cs="Times New Roman"/>
                <w:color w:val="000000"/>
                <w:kern w:val="0"/>
                <w:sz w:val="24"/>
                <w:szCs w:val="24"/>
              </w:rPr>
              <w:t>、签署《客户协议》和《风险揭示书》并准确理解其确切含义；</w:t>
            </w:r>
            <w:bookmarkStart w:id="0" w:name="_GoBack"/>
            <w:bookmarkEnd w:id="0"/>
            <w:r w:rsidRPr="007C4D51">
              <w:rPr>
                <w:rFonts w:ascii="Times New Roman" w:eastAsia="楷体" w:hAnsi="Times New Roman" w:cs="Times New Roman"/>
                <w:color w:val="000000"/>
                <w:kern w:val="0"/>
                <w:sz w:val="24"/>
                <w:szCs w:val="24"/>
              </w:rPr>
              <w:br/>
              <w:t>3</w:t>
            </w:r>
            <w:r w:rsidRPr="007C4D51">
              <w:rPr>
                <w:rFonts w:ascii="Times New Roman" w:eastAsia="楷体" w:hAnsi="Times New Roman" w:cs="Times New Roman"/>
                <w:color w:val="000000"/>
                <w:kern w:val="0"/>
                <w:sz w:val="24"/>
                <w:szCs w:val="24"/>
              </w:rPr>
              <w:t>、根据自身参与金额和期限，选择参与固定期限品种或灵活期限品种。其中固定期限品种最低参与金额人民币</w:t>
            </w:r>
            <w:r w:rsidR="00132272" w:rsidRPr="007C4D51">
              <w:rPr>
                <w:rFonts w:ascii="Times New Roman" w:eastAsia="楷体" w:hAnsi="Times New Roman" w:cs="Times New Roman"/>
                <w:color w:val="000000"/>
                <w:kern w:val="0"/>
                <w:sz w:val="24"/>
                <w:szCs w:val="24"/>
              </w:rPr>
              <w:t>1000</w:t>
            </w:r>
            <w:r w:rsidRPr="007C4D51">
              <w:rPr>
                <w:rFonts w:ascii="Times New Roman" w:eastAsia="楷体" w:hAnsi="Times New Roman" w:cs="Times New Roman"/>
                <w:color w:val="000000"/>
                <w:kern w:val="0"/>
                <w:sz w:val="24"/>
                <w:szCs w:val="24"/>
              </w:rPr>
              <w:t>元，灵活期限品种人民币</w:t>
            </w:r>
            <w:r w:rsidR="007C4D51">
              <w:rPr>
                <w:rFonts w:ascii="Times New Roman" w:eastAsia="楷体" w:hAnsi="Times New Roman" w:cs="Times New Roman" w:hint="eastAsia"/>
                <w:color w:val="000000"/>
                <w:kern w:val="0"/>
                <w:sz w:val="24"/>
                <w:szCs w:val="24"/>
              </w:rPr>
              <w:t>10</w:t>
            </w:r>
            <w:r w:rsidRPr="007C4D51">
              <w:rPr>
                <w:rFonts w:ascii="Times New Roman" w:eastAsia="楷体" w:hAnsi="Times New Roman" w:cs="Times New Roman"/>
                <w:color w:val="000000"/>
                <w:kern w:val="0"/>
                <w:sz w:val="24"/>
                <w:szCs w:val="24"/>
              </w:rPr>
              <w:t>00</w:t>
            </w:r>
            <w:r w:rsidRPr="007C4D51">
              <w:rPr>
                <w:rFonts w:ascii="Times New Roman" w:eastAsia="楷体" w:hAnsi="Times New Roman" w:cs="Times New Roman"/>
                <w:color w:val="000000"/>
                <w:kern w:val="0"/>
                <w:sz w:val="24"/>
                <w:szCs w:val="24"/>
              </w:rPr>
              <w:t>万元；</w:t>
            </w:r>
            <w:r w:rsidRPr="007C4D51">
              <w:rPr>
                <w:rFonts w:ascii="Times New Roman" w:eastAsia="楷体" w:hAnsi="Times New Roman" w:cs="Times New Roman"/>
                <w:color w:val="000000"/>
                <w:kern w:val="0"/>
                <w:sz w:val="24"/>
                <w:szCs w:val="24"/>
              </w:rPr>
              <w:br/>
              <w:t>4</w:t>
            </w:r>
            <w:r w:rsidRPr="007C4D51">
              <w:rPr>
                <w:rFonts w:ascii="Times New Roman" w:eastAsia="楷体" w:hAnsi="Times New Roman" w:cs="Times New Roman"/>
                <w:color w:val="000000"/>
                <w:kern w:val="0"/>
                <w:sz w:val="24"/>
                <w:szCs w:val="24"/>
              </w:rPr>
              <w:t>、参与固定期限的客户，每个交易日根据招商证券在官网及交易系统中的报价，发出相应的委托申购参与。委托内容包括品种代码、申报数量和续做方式。固定期限品种可以选择到期续做，自动续做在回购到期时客户不需要发出委托即可续做同样期限的品种，也可以选择手动发出指令续做；</w:t>
            </w:r>
            <w:r w:rsidRPr="007C4D51">
              <w:rPr>
                <w:rFonts w:ascii="Times New Roman" w:eastAsia="楷体" w:hAnsi="Times New Roman" w:cs="Times New Roman"/>
                <w:color w:val="000000"/>
                <w:kern w:val="0"/>
                <w:sz w:val="24"/>
                <w:szCs w:val="24"/>
              </w:rPr>
              <w:br/>
              <w:t>5</w:t>
            </w:r>
            <w:r w:rsidRPr="007C4D51">
              <w:rPr>
                <w:rFonts w:ascii="Times New Roman" w:eastAsia="楷体" w:hAnsi="Times New Roman" w:cs="Times New Roman"/>
                <w:color w:val="000000"/>
                <w:kern w:val="0"/>
                <w:sz w:val="24"/>
                <w:szCs w:val="24"/>
              </w:rPr>
              <w:t>、参与灵活期限的客户，</w:t>
            </w:r>
            <w:r w:rsidR="00897702" w:rsidRPr="007C4D51">
              <w:rPr>
                <w:rFonts w:ascii="Times New Roman" w:eastAsia="楷体" w:hAnsi="Times New Roman" w:cs="Times New Roman"/>
                <w:color w:val="000000"/>
                <w:kern w:val="0"/>
                <w:sz w:val="24"/>
                <w:szCs w:val="24"/>
              </w:rPr>
              <w:t>可提前列明需求（包括参与期限、金额和价格）</w:t>
            </w:r>
            <w:r w:rsidRPr="007C4D51">
              <w:rPr>
                <w:rFonts w:ascii="Times New Roman" w:eastAsia="楷体" w:hAnsi="Times New Roman" w:cs="Times New Roman"/>
                <w:color w:val="000000"/>
                <w:kern w:val="0"/>
                <w:sz w:val="24"/>
                <w:szCs w:val="24"/>
              </w:rPr>
              <w:t>，</w:t>
            </w:r>
            <w:r w:rsidR="00897702" w:rsidRPr="007C4D51">
              <w:rPr>
                <w:rFonts w:ascii="Times New Roman" w:eastAsia="楷体" w:hAnsi="Times New Roman" w:cs="Times New Roman"/>
                <w:color w:val="000000"/>
                <w:kern w:val="0"/>
                <w:sz w:val="24"/>
                <w:szCs w:val="24"/>
              </w:rPr>
              <w:t>招商证券根据汇总的客户需求开通相关品种并报价，客户发出</w:t>
            </w:r>
            <w:r w:rsidRPr="007C4D51">
              <w:rPr>
                <w:rFonts w:ascii="Times New Roman" w:eastAsia="楷体" w:hAnsi="Times New Roman" w:cs="Times New Roman"/>
                <w:color w:val="000000"/>
                <w:kern w:val="0"/>
                <w:sz w:val="24"/>
                <w:szCs w:val="24"/>
              </w:rPr>
              <w:t>委托申购参与、委托</w:t>
            </w:r>
            <w:r w:rsidR="0030083D">
              <w:rPr>
                <w:rFonts w:ascii="Times New Roman" w:eastAsia="楷体" w:hAnsi="Times New Roman" w:cs="Times New Roman"/>
                <w:color w:val="000000"/>
                <w:kern w:val="0"/>
                <w:sz w:val="24"/>
                <w:szCs w:val="24"/>
              </w:rPr>
              <w:t>内容包括品种代码、申报数量、验证码。灵活期限品种不支持到期续做</w:t>
            </w:r>
            <w:r w:rsidR="0030083D">
              <w:rPr>
                <w:rFonts w:ascii="Times New Roman" w:eastAsia="楷体" w:hAnsi="Times New Roman" w:cs="Times New Roman" w:hint="eastAsia"/>
                <w:color w:val="000000"/>
                <w:kern w:val="0"/>
                <w:sz w:val="24"/>
                <w:szCs w:val="24"/>
              </w:rPr>
              <w:t>；</w:t>
            </w:r>
          </w:p>
        </w:tc>
      </w:tr>
      <w:tr w:rsidR="00C6439D" w:rsidRPr="007C4D51" w:rsidTr="00897702">
        <w:trPr>
          <w:trHeight w:val="569"/>
        </w:trPr>
        <w:tc>
          <w:tcPr>
            <w:tcW w:w="9760" w:type="dxa"/>
            <w:gridSpan w:val="2"/>
            <w:tcBorders>
              <w:top w:val="single" w:sz="4" w:space="0" w:color="auto"/>
              <w:left w:val="single" w:sz="4" w:space="0" w:color="auto"/>
              <w:bottom w:val="nil"/>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t>客户如何退出该产品？</w:t>
            </w:r>
          </w:p>
        </w:tc>
      </w:tr>
      <w:tr w:rsidR="00C6439D" w:rsidRPr="007C4D51" w:rsidTr="00FA36E6">
        <w:trPr>
          <w:trHeight w:val="5180"/>
        </w:trPr>
        <w:tc>
          <w:tcPr>
            <w:tcW w:w="9760" w:type="dxa"/>
            <w:gridSpan w:val="2"/>
            <w:tcBorders>
              <w:top w:val="nil"/>
              <w:left w:val="single" w:sz="4" w:space="0" w:color="auto"/>
              <w:bottom w:val="single" w:sz="4" w:space="0" w:color="auto"/>
              <w:right w:val="single" w:sz="4" w:space="0" w:color="000000"/>
            </w:tcBorders>
            <w:shd w:val="clear" w:color="auto" w:fill="auto"/>
            <w:vAlign w:val="center"/>
            <w:hideMark/>
          </w:tcPr>
          <w:p w:rsidR="00C6439D" w:rsidRPr="007C4D51" w:rsidRDefault="00C6439D" w:rsidP="00D957AA">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t>1</w:t>
            </w:r>
            <w:r w:rsidRPr="007C4D51">
              <w:rPr>
                <w:rFonts w:ascii="Times New Roman" w:eastAsia="楷体" w:hAnsi="Times New Roman" w:cs="Times New Roman"/>
                <w:color w:val="000000"/>
                <w:kern w:val="0"/>
                <w:sz w:val="24"/>
                <w:szCs w:val="24"/>
              </w:rPr>
              <w:t>、到期购回：产品到期时本金和利息自动返还客户账户中，</w:t>
            </w:r>
            <w:r w:rsidRPr="007C4D51">
              <w:rPr>
                <w:rFonts w:ascii="Times New Roman" w:eastAsia="楷体" w:hAnsi="Times New Roman" w:cs="Times New Roman"/>
                <w:color w:val="000000"/>
                <w:kern w:val="0"/>
                <w:sz w:val="24"/>
                <w:szCs w:val="24"/>
              </w:rPr>
              <w:t>T</w:t>
            </w:r>
            <w:r w:rsidRPr="007C4D51">
              <w:rPr>
                <w:rFonts w:ascii="Times New Roman" w:eastAsia="楷体" w:hAnsi="Times New Roman" w:cs="Times New Roman"/>
                <w:color w:val="000000"/>
                <w:kern w:val="0"/>
                <w:sz w:val="24"/>
                <w:szCs w:val="24"/>
              </w:rPr>
              <w:t>日可用，</w:t>
            </w:r>
            <w:r w:rsidRPr="007C4D51">
              <w:rPr>
                <w:rFonts w:ascii="Times New Roman" w:eastAsia="楷体" w:hAnsi="Times New Roman" w:cs="Times New Roman"/>
                <w:color w:val="000000"/>
                <w:kern w:val="0"/>
                <w:sz w:val="24"/>
                <w:szCs w:val="24"/>
              </w:rPr>
              <w:t>T+1</w:t>
            </w:r>
            <w:r w:rsidRPr="007C4D51">
              <w:rPr>
                <w:rFonts w:ascii="Times New Roman" w:eastAsia="楷体" w:hAnsi="Times New Roman" w:cs="Times New Roman"/>
                <w:color w:val="000000"/>
                <w:kern w:val="0"/>
                <w:sz w:val="24"/>
                <w:szCs w:val="24"/>
              </w:rPr>
              <w:t>日可取。到期购回无需提交委托指令；</w:t>
            </w:r>
            <w:r w:rsidRPr="007C4D51">
              <w:rPr>
                <w:rFonts w:ascii="Times New Roman" w:eastAsia="楷体" w:hAnsi="Times New Roman" w:cs="Times New Roman"/>
                <w:color w:val="000000"/>
                <w:kern w:val="0"/>
                <w:sz w:val="24"/>
                <w:szCs w:val="24"/>
              </w:rPr>
              <w:br/>
              <w:t>2</w:t>
            </w:r>
            <w:r w:rsidRPr="007C4D51">
              <w:rPr>
                <w:rFonts w:ascii="Times New Roman" w:eastAsia="楷体" w:hAnsi="Times New Roman" w:cs="Times New Roman"/>
                <w:color w:val="000000"/>
                <w:kern w:val="0"/>
                <w:sz w:val="24"/>
                <w:szCs w:val="24"/>
              </w:rPr>
              <w:t>、提前购回：所有品种均支持全额或部分提前购回功能，客户可在回购到期日前提交提前购回委托指令。提前购回收益按照约定利率计算。单日提前购回委托累计金额超过人民币</w:t>
            </w:r>
            <w:r w:rsidRPr="007C4D51">
              <w:rPr>
                <w:rFonts w:ascii="Times New Roman" w:eastAsia="楷体" w:hAnsi="Times New Roman" w:cs="Times New Roman"/>
                <w:color w:val="000000"/>
                <w:kern w:val="0"/>
                <w:sz w:val="24"/>
                <w:szCs w:val="24"/>
              </w:rPr>
              <w:t>3000</w:t>
            </w:r>
            <w:r w:rsidRPr="007C4D51">
              <w:rPr>
                <w:rFonts w:ascii="Times New Roman" w:eastAsia="楷体" w:hAnsi="Times New Roman" w:cs="Times New Roman"/>
                <w:color w:val="000000"/>
                <w:kern w:val="0"/>
                <w:sz w:val="24"/>
                <w:szCs w:val="24"/>
              </w:rPr>
              <w:t>万元</w:t>
            </w:r>
            <w:r w:rsidR="00D957AA">
              <w:rPr>
                <w:rFonts w:ascii="Times New Roman" w:eastAsia="楷体" w:hAnsi="Times New Roman" w:cs="Times New Roman" w:hint="eastAsia"/>
                <w:color w:val="000000"/>
                <w:kern w:val="0"/>
                <w:sz w:val="24"/>
                <w:szCs w:val="24"/>
              </w:rPr>
              <w:t>（含</w:t>
            </w:r>
            <w:r w:rsidR="00D957AA">
              <w:rPr>
                <w:rFonts w:ascii="Times New Roman" w:eastAsia="楷体" w:hAnsi="Times New Roman" w:cs="Times New Roman" w:hint="eastAsia"/>
                <w:color w:val="000000"/>
                <w:kern w:val="0"/>
                <w:sz w:val="24"/>
                <w:szCs w:val="24"/>
              </w:rPr>
              <w:t>3000</w:t>
            </w:r>
            <w:r w:rsidR="00D957AA">
              <w:rPr>
                <w:rFonts w:ascii="Times New Roman" w:eastAsia="楷体" w:hAnsi="Times New Roman" w:cs="Times New Roman" w:hint="eastAsia"/>
                <w:color w:val="000000"/>
                <w:kern w:val="0"/>
                <w:sz w:val="24"/>
                <w:szCs w:val="24"/>
              </w:rPr>
              <w:t>万元）</w:t>
            </w:r>
            <w:r w:rsidRPr="007C4D51">
              <w:rPr>
                <w:rFonts w:ascii="Times New Roman" w:eastAsia="楷体" w:hAnsi="Times New Roman" w:cs="Times New Roman"/>
                <w:color w:val="000000"/>
                <w:kern w:val="0"/>
                <w:sz w:val="24"/>
                <w:szCs w:val="24"/>
              </w:rPr>
              <w:t>的巨额提前购回需要提需要提前一天预约；</w:t>
            </w:r>
            <w:r w:rsidRPr="007C4D51">
              <w:rPr>
                <w:rFonts w:ascii="Times New Roman" w:eastAsia="楷体" w:hAnsi="Times New Roman" w:cs="Times New Roman"/>
                <w:color w:val="000000"/>
                <w:kern w:val="0"/>
                <w:sz w:val="24"/>
                <w:szCs w:val="24"/>
              </w:rPr>
              <w:br/>
              <w:t>3</w:t>
            </w:r>
            <w:r w:rsidRPr="007C4D51">
              <w:rPr>
                <w:rFonts w:ascii="Times New Roman" w:eastAsia="楷体" w:hAnsi="Times New Roman" w:cs="Times New Roman"/>
                <w:color w:val="000000"/>
                <w:kern w:val="0"/>
                <w:sz w:val="24"/>
                <w:szCs w:val="24"/>
              </w:rPr>
              <w:t>、不再续做：在自动续做期间，客户可以发出不再续做委托指令，终止自动续做功能。对于一笔回购交易，客户可以提出部分不再续做。单日不再续做委托累计金额超过人民币</w:t>
            </w:r>
            <w:r w:rsidRPr="007C4D51">
              <w:rPr>
                <w:rFonts w:ascii="Times New Roman" w:eastAsia="楷体" w:hAnsi="Times New Roman" w:cs="Times New Roman"/>
                <w:color w:val="000000"/>
                <w:kern w:val="0"/>
                <w:sz w:val="24"/>
                <w:szCs w:val="24"/>
              </w:rPr>
              <w:t>3000</w:t>
            </w:r>
            <w:r w:rsidRPr="007C4D51">
              <w:rPr>
                <w:rFonts w:ascii="Times New Roman" w:eastAsia="楷体" w:hAnsi="Times New Roman" w:cs="Times New Roman"/>
                <w:color w:val="000000"/>
                <w:kern w:val="0"/>
                <w:sz w:val="24"/>
                <w:szCs w:val="24"/>
              </w:rPr>
              <w:t>万元</w:t>
            </w:r>
            <w:r w:rsidR="00D957AA">
              <w:rPr>
                <w:rFonts w:ascii="Times New Roman" w:eastAsia="楷体" w:hAnsi="Times New Roman" w:cs="Times New Roman" w:hint="eastAsia"/>
                <w:color w:val="000000"/>
                <w:kern w:val="0"/>
                <w:sz w:val="24"/>
                <w:szCs w:val="24"/>
              </w:rPr>
              <w:t>（含</w:t>
            </w:r>
            <w:r w:rsidR="00D957AA">
              <w:rPr>
                <w:rFonts w:ascii="Times New Roman" w:eastAsia="楷体" w:hAnsi="Times New Roman" w:cs="Times New Roman" w:hint="eastAsia"/>
                <w:color w:val="000000"/>
                <w:kern w:val="0"/>
                <w:sz w:val="24"/>
                <w:szCs w:val="24"/>
              </w:rPr>
              <w:t>3000</w:t>
            </w:r>
            <w:r w:rsidR="00D957AA">
              <w:rPr>
                <w:rFonts w:ascii="Times New Roman" w:eastAsia="楷体" w:hAnsi="Times New Roman" w:cs="Times New Roman" w:hint="eastAsia"/>
                <w:color w:val="000000"/>
                <w:kern w:val="0"/>
                <w:sz w:val="24"/>
                <w:szCs w:val="24"/>
              </w:rPr>
              <w:t>万元）</w:t>
            </w:r>
            <w:r w:rsidRPr="007C4D51">
              <w:rPr>
                <w:rFonts w:ascii="Times New Roman" w:eastAsia="楷体" w:hAnsi="Times New Roman" w:cs="Times New Roman"/>
                <w:color w:val="000000"/>
                <w:kern w:val="0"/>
                <w:sz w:val="24"/>
                <w:szCs w:val="24"/>
              </w:rPr>
              <w:t>的巨额不再续做需要提需要提前一天预约。</w:t>
            </w:r>
          </w:p>
        </w:tc>
      </w:tr>
      <w:tr w:rsidR="00C6439D" w:rsidRPr="007C4D51" w:rsidTr="0031402C">
        <w:trPr>
          <w:trHeight w:val="900"/>
        </w:trPr>
        <w:tc>
          <w:tcPr>
            <w:tcW w:w="9760" w:type="dxa"/>
            <w:gridSpan w:val="2"/>
            <w:tcBorders>
              <w:top w:val="single" w:sz="4" w:space="0" w:color="auto"/>
              <w:left w:val="single" w:sz="4" w:space="0" w:color="auto"/>
              <w:bottom w:val="nil"/>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t>客户的收益如何计算？</w:t>
            </w:r>
          </w:p>
        </w:tc>
      </w:tr>
      <w:tr w:rsidR="00C6439D" w:rsidRPr="007C4D51" w:rsidTr="00FA36E6">
        <w:trPr>
          <w:trHeight w:val="1560"/>
        </w:trPr>
        <w:tc>
          <w:tcPr>
            <w:tcW w:w="9760" w:type="dxa"/>
            <w:gridSpan w:val="2"/>
            <w:tcBorders>
              <w:top w:val="nil"/>
              <w:left w:val="single" w:sz="4" w:space="0" w:color="auto"/>
              <w:bottom w:val="nil"/>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lastRenderedPageBreak/>
              <w:t>1</w:t>
            </w:r>
            <w:r w:rsidRPr="007C4D51">
              <w:rPr>
                <w:rFonts w:ascii="Times New Roman" w:eastAsia="楷体" w:hAnsi="Times New Roman" w:cs="Times New Roman"/>
                <w:color w:val="000000"/>
                <w:kern w:val="0"/>
                <w:sz w:val="24"/>
                <w:szCs w:val="24"/>
              </w:rPr>
              <w:t>、初始交易金额</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初始交易成交数量</w:t>
            </w:r>
            <w:r w:rsidRPr="007C4D51">
              <w:rPr>
                <w:rFonts w:ascii="Times New Roman" w:eastAsia="楷体" w:hAnsi="Times New Roman" w:cs="Times New Roman"/>
                <w:color w:val="000000"/>
                <w:kern w:val="0"/>
                <w:sz w:val="24"/>
                <w:szCs w:val="24"/>
              </w:rPr>
              <w:t>×100</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br/>
              <w:t>2</w:t>
            </w:r>
            <w:r w:rsidRPr="007C4D51">
              <w:rPr>
                <w:rFonts w:ascii="Times New Roman" w:eastAsia="楷体" w:hAnsi="Times New Roman" w:cs="Times New Roman"/>
                <w:color w:val="000000"/>
                <w:kern w:val="0"/>
                <w:sz w:val="24"/>
                <w:szCs w:val="24"/>
              </w:rPr>
              <w:t>、单期交易提前购回交易金额</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提前购回成交数量</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100+</w:t>
            </w:r>
            <w:r w:rsidRPr="007C4D51">
              <w:rPr>
                <w:rFonts w:ascii="Times New Roman" w:eastAsia="楷体" w:hAnsi="Times New Roman" w:cs="Times New Roman"/>
                <w:color w:val="000000"/>
                <w:kern w:val="0"/>
                <w:sz w:val="24"/>
                <w:szCs w:val="24"/>
              </w:rPr>
              <w:t>提前购回价格</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实际回购天数</w:t>
            </w:r>
            <w:r w:rsidRPr="007C4D51">
              <w:rPr>
                <w:rFonts w:ascii="Times New Roman" w:eastAsia="楷体" w:hAnsi="Times New Roman" w:cs="Times New Roman"/>
                <w:color w:val="000000"/>
                <w:kern w:val="0"/>
                <w:sz w:val="24"/>
                <w:szCs w:val="24"/>
              </w:rPr>
              <w:t>/365</w:t>
            </w:r>
            <w:r w:rsidRPr="007C4D51">
              <w:rPr>
                <w:rFonts w:ascii="Times New Roman" w:eastAsia="楷体" w:hAnsi="Times New Roman" w:cs="Times New Roman"/>
                <w:color w:val="000000"/>
                <w:kern w:val="0"/>
                <w:sz w:val="24"/>
                <w:szCs w:val="24"/>
              </w:rPr>
              <w:t>）。实际回购天数</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提前购回成交日对应的资金划付日</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初始交易成交日对应的资金划付日；</w:t>
            </w:r>
            <w:r w:rsidRPr="007C4D51">
              <w:rPr>
                <w:rFonts w:ascii="Times New Roman" w:eastAsia="楷体" w:hAnsi="Times New Roman" w:cs="Times New Roman"/>
                <w:color w:val="000000"/>
                <w:kern w:val="0"/>
                <w:sz w:val="24"/>
                <w:szCs w:val="24"/>
              </w:rPr>
              <w:br/>
              <w:t>3</w:t>
            </w:r>
            <w:r w:rsidRPr="007C4D51">
              <w:rPr>
                <w:rFonts w:ascii="Times New Roman" w:eastAsia="楷体" w:hAnsi="Times New Roman" w:cs="Times New Roman"/>
                <w:color w:val="000000"/>
                <w:kern w:val="0"/>
                <w:sz w:val="24"/>
                <w:szCs w:val="24"/>
              </w:rPr>
              <w:t>、单期交易到期购回金额</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剩余成交数量</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100+</w:t>
            </w:r>
            <w:r w:rsidRPr="007C4D51">
              <w:rPr>
                <w:rFonts w:ascii="Times New Roman" w:eastAsia="楷体" w:hAnsi="Times New Roman" w:cs="Times New Roman"/>
                <w:color w:val="000000"/>
                <w:kern w:val="0"/>
                <w:sz w:val="24"/>
                <w:szCs w:val="24"/>
              </w:rPr>
              <w:t>初始交易成交价格</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实际回购天数</w:t>
            </w:r>
            <w:r w:rsidRPr="007C4D51">
              <w:rPr>
                <w:rFonts w:ascii="Times New Roman" w:eastAsia="楷体" w:hAnsi="Times New Roman" w:cs="Times New Roman"/>
                <w:color w:val="000000"/>
                <w:kern w:val="0"/>
                <w:sz w:val="24"/>
                <w:szCs w:val="24"/>
              </w:rPr>
              <w:t>/365</w:t>
            </w:r>
            <w:r w:rsidRPr="007C4D51">
              <w:rPr>
                <w:rFonts w:ascii="Times New Roman" w:eastAsia="楷体" w:hAnsi="Times New Roman" w:cs="Times New Roman"/>
                <w:color w:val="000000"/>
                <w:kern w:val="0"/>
                <w:sz w:val="24"/>
                <w:szCs w:val="24"/>
              </w:rPr>
              <w:t>）。剩余成交数量为，到期购回日该笔交易的初始交易成交数量减去对应的提前购回成交数量后的余量；实际回购天数</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到期购回日对应的资金划付日</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初始交易成交日对应的资金划付日；</w:t>
            </w:r>
            <w:r w:rsidRPr="007C4D51">
              <w:rPr>
                <w:rFonts w:ascii="Times New Roman" w:eastAsia="楷体" w:hAnsi="Times New Roman" w:cs="Times New Roman"/>
                <w:color w:val="000000"/>
                <w:kern w:val="0"/>
                <w:sz w:val="24"/>
                <w:szCs w:val="24"/>
              </w:rPr>
              <w:br/>
              <w:t>4</w:t>
            </w:r>
            <w:r w:rsidRPr="007C4D51">
              <w:rPr>
                <w:rFonts w:ascii="Times New Roman" w:eastAsia="楷体" w:hAnsi="Times New Roman" w:cs="Times New Roman"/>
                <w:color w:val="000000"/>
                <w:kern w:val="0"/>
                <w:sz w:val="24"/>
                <w:szCs w:val="24"/>
              </w:rPr>
              <w:t>、多期交易视为多个单期购回交易的组合，其中单期交易到期购回金额不包括剩余成交金额，剩余成交金额在多期交易全部到期或全部提前购回时一次性购回。</w:t>
            </w:r>
          </w:p>
        </w:tc>
      </w:tr>
      <w:tr w:rsidR="00C6439D" w:rsidRPr="007C4D51" w:rsidTr="00897702">
        <w:trPr>
          <w:trHeight w:val="826"/>
        </w:trPr>
        <w:tc>
          <w:tcPr>
            <w:tcW w:w="9760" w:type="dxa"/>
            <w:gridSpan w:val="2"/>
            <w:tcBorders>
              <w:top w:val="single" w:sz="4" w:space="0" w:color="auto"/>
              <w:left w:val="single" w:sz="4" w:space="0" w:color="auto"/>
              <w:bottom w:val="nil"/>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t>客户的交易费用如何计算？</w:t>
            </w:r>
          </w:p>
        </w:tc>
      </w:tr>
      <w:tr w:rsidR="00C6439D" w:rsidRPr="007C4D51" w:rsidTr="0031402C">
        <w:trPr>
          <w:trHeight w:val="1200"/>
        </w:trPr>
        <w:tc>
          <w:tcPr>
            <w:tcW w:w="9760" w:type="dxa"/>
            <w:gridSpan w:val="2"/>
            <w:tcBorders>
              <w:top w:val="nil"/>
              <w:left w:val="single" w:sz="4" w:space="0" w:color="auto"/>
              <w:bottom w:val="single" w:sz="4" w:space="0" w:color="auto"/>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t>鉴于交易所目前对报价回购业务未收取任何交易费用，招商证券暂不就报价回购业务向客户收取佣金或交易费用。如交易所报价回购业务规则变更</w:t>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需收取相关交易费用时，招商证券将按有关安排向客户收取相关交易费用，收费办法以招商证券的通知或公告为准。</w:t>
            </w:r>
          </w:p>
        </w:tc>
      </w:tr>
      <w:tr w:rsidR="00C6439D" w:rsidRPr="007C4D51" w:rsidTr="00897702">
        <w:trPr>
          <w:trHeight w:val="756"/>
        </w:trPr>
        <w:tc>
          <w:tcPr>
            <w:tcW w:w="97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6439D" w:rsidRPr="007C4D51" w:rsidRDefault="00C6439D" w:rsidP="0031402C">
            <w:pPr>
              <w:widowControl/>
              <w:jc w:val="left"/>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t>有何种担保品？</w:t>
            </w:r>
          </w:p>
        </w:tc>
      </w:tr>
      <w:tr w:rsidR="00C6439D" w:rsidRPr="007C4D51" w:rsidTr="0031402C">
        <w:trPr>
          <w:trHeight w:val="1999"/>
        </w:trPr>
        <w:tc>
          <w:tcPr>
            <w:tcW w:w="9760" w:type="dxa"/>
            <w:gridSpan w:val="2"/>
            <w:tcBorders>
              <w:top w:val="nil"/>
              <w:left w:val="single" w:sz="4" w:space="0" w:color="auto"/>
              <w:bottom w:val="single" w:sz="4" w:space="0" w:color="auto"/>
              <w:right w:val="single" w:sz="4" w:space="0" w:color="000000"/>
            </w:tcBorders>
            <w:shd w:val="clear" w:color="auto" w:fill="auto"/>
            <w:vAlign w:val="center"/>
            <w:hideMark/>
          </w:tcPr>
          <w:p w:rsidR="00C6439D" w:rsidRPr="007C4D51" w:rsidRDefault="00C6439D" w:rsidP="0078506B">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t>招商证券提交以下自有资产作为质押物，每类质押物标准券折算率的确定方式为：</w:t>
            </w:r>
            <w:r w:rsidRPr="007C4D51">
              <w:rPr>
                <w:rFonts w:ascii="Times New Roman" w:eastAsia="楷体" w:hAnsi="Times New Roman" w:cs="Times New Roman"/>
                <w:color w:val="000000"/>
                <w:kern w:val="0"/>
                <w:sz w:val="24"/>
                <w:szCs w:val="24"/>
              </w:rPr>
              <w:br/>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1</w:t>
            </w:r>
            <w:r w:rsidRPr="007C4D51">
              <w:rPr>
                <w:rFonts w:ascii="Times New Roman" w:eastAsia="楷体" w:hAnsi="Times New Roman" w:cs="Times New Roman"/>
                <w:color w:val="000000"/>
                <w:kern w:val="0"/>
                <w:sz w:val="24"/>
                <w:szCs w:val="24"/>
              </w:rPr>
              <w:t>）符合深交所债券质押式回购交易相关规定的债券：标准券折算率适用《标准券折算率管理办法》；</w:t>
            </w:r>
            <w:r w:rsidRPr="007C4D51">
              <w:rPr>
                <w:rFonts w:ascii="Times New Roman" w:eastAsia="楷体" w:hAnsi="Times New Roman" w:cs="Times New Roman"/>
                <w:color w:val="000000"/>
                <w:kern w:val="0"/>
                <w:sz w:val="24"/>
                <w:szCs w:val="24"/>
              </w:rPr>
              <w:br/>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2</w:t>
            </w:r>
            <w:r w:rsidRPr="007C4D51">
              <w:rPr>
                <w:rFonts w:ascii="Times New Roman" w:eastAsia="楷体" w:hAnsi="Times New Roman" w:cs="Times New Roman"/>
                <w:color w:val="000000"/>
                <w:kern w:val="0"/>
                <w:sz w:val="24"/>
                <w:szCs w:val="24"/>
              </w:rPr>
              <w:t>）基金份额：经深交所和中国结算认可的</w:t>
            </w:r>
            <w:r w:rsidR="0078506B" w:rsidRPr="007C4D51">
              <w:rPr>
                <w:rFonts w:ascii="Times New Roman" w:eastAsia="楷体" w:hAnsi="Times New Roman" w:cs="Times New Roman"/>
                <w:color w:val="000000"/>
                <w:kern w:val="0"/>
                <w:sz w:val="24"/>
                <w:szCs w:val="24"/>
              </w:rPr>
              <w:t>第三方机构</w:t>
            </w:r>
            <w:r w:rsidRPr="007C4D51">
              <w:rPr>
                <w:rFonts w:ascii="Times New Roman" w:eastAsia="楷体" w:hAnsi="Times New Roman" w:cs="Times New Roman"/>
                <w:color w:val="000000"/>
                <w:kern w:val="0"/>
                <w:sz w:val="24"/>
                <w:szCs w:val="24"/>
              </w:rPr>
              <w:t>核定的标准券折算率；</w:t>
            </w:r>
            <w:r w:rsidRPr="007C4D51">
              <w:rPr>
                <w:rFonts w:ascii="Times New Roman" w:eastAsia="楷体" w:hAnsi="Times New Roman" w:cs="Times New Roman"/>
                <w:color w:val="000000"/>
                <w:kern w:val="0"/>
                <w:sz w:val="24"/>
                <w:szCs w:val="24"/>
              </w:rPr>
              <w:br/>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3</w:t>
            </w:r>
            <w:r w:rsidRPr="007C4D51">
              <w:rPr>
                <w:rFonts w:ascii="Times New Roman" w:eastAsia="楷体" w:hAnsi="Times New Roman" w:cs="Times New Roman"/>
                <w:color w:val="000000"/>
                <w:kern w:val="0"/>
                <w:sz w:val="24"/>
                <w:szCs w:val="24"/>
              </w:rPr>
              <w:t>）深交所和中国结算认可的其他证券：根据深交所和中国结算的另行规定进行计算；</w:t>
            </w:r>
            <w:r w:rsidRPr="007C4D51">
              <w:rPr>
                <w:rFonts w:ascii="Times New Roman" w:eastAsia="楷体" w:hAnsi="Times New Roman" w:cs="Times New Roman"/>
                <w:color w:val="000000"/>
                <w:kern w:val="0"/>
                <w:sz w:val="24"/>
                <w:szCs w:val="24"/>
              </w:rPr>
              <w:br/>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4</w:t>
            </w:r>
            <w:r w:rsidRPr="007C4D51">
              <w:rPr>
                <w:rFonts w:ascii="Times New Roman" w:eastAsia="楷体" w:hAnsi="Times New Roman" w:cs="Times New Roman"/>
                <w:color w:val="000000"/>
                <w:kern w:val="0"/>
                <w:sz w:val="24"/>
                <w:szCs w:val="24"/>
              </w:rPr>
              <w:t>）现金：标准券折算率为</w:t>
            </w:r>
            <w:r w:rsidRPr="007C4D51">
              <w:rPr>
                <w:rFonts w:ascii="Times New Roman" w:eastAsia="楷体" w:hAnsi="Times New Roman" w:cs="Times New Roman"/>
                <w:color w:val="000000"/>
                <w:kern w:val="0"/>
                <w:sz w:val="24"/>
                <w:szCs w:val="24"/>
              </w:rPr>
              <w:t>1</w:t>
            </w:r>
            <w:r w:rsidRPr="007C4D51">
              <w:rPr>
                <w:rFonts w:ascii="Times New Roman" w:eastAsia="楷体" w:hAnsi="Times New Roman" w:cs="Times New Roman"/>
                <w:color w:val="000000"/>
                <w:kern w:val="0"/>
                <w:sz w:val="24"/>
                <w:szCs w:val="24"/>
              </w:rPr>
              <w:t>。</w:t>
            </w:r>
          </w:p>
        </w:tc>
      </w:tr>
      <w:tr w:rsidR="00C6439D" w:rsidRPr="007C4D51" w:rsidTr="0031402C">
        <w:trPr>
          <w:trHeight w:val="900"/>
        </w:trPr>
        <w:tc>
          <w:tcPr>
            <w:tcW w:w="97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6439D" w:rsidRPr="007C4D51" w:rsidRDefault="00C6439D" w:rsidP="0031402C">
            <w:pPr>
              <w:widowControl/>
              <w:jc w:val="left"/>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t>客户如何获得产品的后续信息？</w:t>
            </w:r>
          </w:p>
        </w:tc>
      </w:tr>
      <w:tr w:rsidR="00C6439D" w:rsidRPr="007C4D51" w:rsidTr="00FA36E6">
        <w:trPr>
          <w:trHeight w:val="851"/>
        </w:trPr>
        <w:tc>
          <w:tcPr>
            <w:tcW w:w="9760" w:type="dxa"/>
            <w:gridSpan w:val="2"/>
            <w:tcBorders>
              <w:top w:val="nil"/>
              <w:left w:val="single" w:sz="4" w:space="0" w:color="auto"/>
              <w:bottom w:val="nil"/>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t>1</w:t>
            </w:r>
            <w:r w:rsidRPr="007C4D51">
              <w:rPr>
                <w:rFonts w:ascii="Times New Roman" w:eastAsia="楷体" w:hAnsi="Times New Roman" w:cs="Times New Roman"/>
                <w:color w:val="000000"/>
                <w:kern w:val="0"/>
                <w:sz w:val="24"/>
                <w:szCs w:val="24"/>
              </w:rPr>
              <w:t>、招商证券于每个交易日在官方网站和交易系统中更新报价回购产品相关信息；</w:t>
            </w:r>
            <w:r w:rsidRPr="007C4D51">
              <w:rPr>
                <w:rFonts w:ascii="Times New Roman" w:eastAsia="楷体" w:hAnsi="Times New Roman" w:cs="Times New Roman"/>
                <w:color w:val="000000"/>
                <w:kern w:val="0"/>
                <w:sz w:val="24"/>
                <w:szCs w:val="24"/>
              </w:rPr>
              <w:br/>
              <w:t>2</w:t>
            </w:r>
            <w:r w:rsidRPr="007C4D51">
              <w:rPr>
                <w:rFonts w:ascii="Times New Roman" w:eastAsia="楷体" w:hAnsi="Times New Roman" w:cs="Times New Roman"/>
                <w:color w:val="000000"/>
                <w:kern w:val="0"/>
                <w:sz w:val="24"/>
                <w:szCs w:val="24"/>
              </w:rPr>
              <w:t>、招商证券根据客户保留的联系方式，采用以下通知方式向参与报价回购的客户发送通知等信息：</w:t>
            </w:r>
            <w:r w:rsidRPr="007C4D51">
              <w:rPr>
                <w:rFonts w:ascii="Times New Roman" w:eastAsia="楷体" w:hAnsi="Times New Roman" w:cs="Times New Roman"/>
                <w:color w:val="000000"/>
                <w:kern w:val="0"/>
                <w:sz w:val="24"/>
                <w:szCs w:val="24"/>
              </w:rPr>
              <w:br/>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1</w:t>
            </w:r>
            <w:r w:rsidRPr="007C4D51">
              <w:rPr>
                <w:rFonts w:ascii="Times New Roman" w:eastAsia="楷体" w:hAnsi="Times New Roman" w:cs="Times New Roman"/>
                <w:color w:val="000000"/>
                <w:kern w:val="0"/>
                <w:sz w:val="24"/>
                <w:szCs w:val="24"/>
              </w:rPr>
              <w:t>）录音电话通知；</w:t>
            </w:r>
            <w:r w:rsidRPr="007C4D51">
              <w:rPr>
                <w:rFonts w:ascii="Times New Roman" w:eastAsia="楷体" w:hAnsi="Times New Roman" w:cs="Times New Roman"/>
                <w:color w:val="000000"/>
                <w:kern w:val="0"/>
                <w:sz w:val="24"/>
                <w:szCs w:val="24"/>
              </w:rPr>
              <w:br/>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2</w:t>
            </w:r>
            <w:r w:rsidRPr="007C4D51">
              <w:rPr>
                <w:rFonts w:ascii="Times New Roman" w:eastAsia="楷体" w:hAnsi="Times New Roman" w:cs="Times New Roman"/>
                <w:color w:val="000000"/>
                <w:kern w:val="0"/>
                <w:sz w:val="24"/>
                <w:szCs w:val="24"/>
              </w:rPr>
              <w:t>）传真通知；</w:t>
            </w:r>
            <w:r w:rsidRPr="007C4D51">
              <w:rPr>
                <w:rFonts w:ascii="Times New Roman" w:eastAsia="楷体" w:hAnsi="Times New Roman" w:cs="Times New Roman"/>
                <w:color w:val="000000"/>
                <w:kern w:val="0"/>
                <w:sz w:val="24"/>
                <w:szCs w:val="24"/>
              </w:rPr>
              <w:br/>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3</w:t>
            </w:r>
            <w:r w:rsidRPr="007C4D51">
              <w:rPr>
                <w:rFonts w:ascii="Times New Roman" w:eastAsia="楷体" w:hAnsi="Times New Roman" w:cs="Times New Roman"/>
                <w:color w:val="000000"/>
                <w:kern w:val="0"/>
                <w:sz w:val="24"/>
                <w:szCs w:val="24"/>
              </w:rPr>
              <w:t>）手机短信通知；</w:t>
            </w:r>
            <w:r w:rsidRPr="007C4D51">
              <w:rPr>
                <w:rFonts w:ascii="Times New Roman" w:eastAsia="楷体" w:hAnsi="Times New Roman" w:cs="Times New Roman"/>
                <w:color w:val="000000"/>
                <w:kern w:val="0"/>
                <w:sz w:val="24"/>
                <w:szCs w:val="24"/>
              </w:rPr>
              <w:br/>
            </w:r>
            <w:r w:rsidRPr="007C4D51">
              <w:rPr>
                <w:rFonts w:ascii="Times New Roman" w:eastAsia="楷体" w:hAnsi="Times New Roman" w:cs="Times New Roman"/>
                <w:color w:val="000000"/>
                <w:kern w:val="0"/>
                <w:sz w:val="24"/>
                <w:szCs w:val="24"/>
              </w:rPr>
              <w:t>（</w:t>
            </w:r>
            <w:r w:rsidRPr="007C4D51">
              <w:rPr>
                <w:rFonts w:ascii="Times New Roman" w:eastAsia="楷体" w:hAnsi="Times New Roman" w:cs="Times New Roman"/>
                <w:color w:val="000000"/>
                <w:kern w:val="0"/>
                <w:sz w:val="24"/>
                <w:szCs w:val="24"/>
              </w:rPr>
              <w:t>4</w:t>
            </w:r>
            <w:r w:rsidRPr="007C4D51">
              <w:rPr>
                <w:rFonts w:ascii="Times New Roman" w:eastAsia="楷体" w:hAnsi="Times New Roman" w:cs="Times New Roman"/>
                <w:color w:val="000000"/>
                <w:kern w:val="0"/>
                <w:sz w:val="24"/>
                <w:szCs w:val="24"/>
              </w:rPr>
              <w:t>）邮件通知。</w:t>
            </w:r>
          </w:p>
        </w:tc>
      </w:tr>
      <w:tr w:rsidR="00C6439D" w:rsidRPr="007C4D51" w:rsidTr="0031402C">
        <w:trPr>
          <w:trHeight w:val="600"/>
        </w:trPr>
        <w:tc>
          <w:tcPr>
            <w:tcW w:w="976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C6439D" w:rsidRPr="007C4D51" w:rsidRDefault="00C6439D" w:rsidP="0031402C">
            <w:pPr>
              <w:widowControl/>
              <w:jc w:val="left"/>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t>联系我们</w:t>
            </w:r>
          </w:p>
        </w:tc>
      </w:tr>
      <w:tr w:rsidR="00C6439D" w:rsidRPr="007C4D51" w:rsidTr="0031402C">
        <w:trPr>
          <w:trHeight w:val="1500"/>
        </w:trPr>
        <w:tc>
          <w:tcPr>
            <w:tcW w:w="9760" w:type="dxa"/>
            <w:gridSpan w:val="2"/>
            <w:tcBorders>
              <w:top w:val="nil"/>
              <w:left w:val="single" w:sz="4" w:space="0" w:color="auto"/>
              <w:bottom w:val="single" w:sz="4" w:space="0" w:color="auto"/>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color w:val="000000"/>
                <w:kern w:val="0"/>
                <w:sz w:val="24"/>
                <w:szCs w:val="24"/>
              </w:rPr>
            </w:pPr>
            <w:r w:rsidRPr="007C4D51">
              <w:rPr>
                <w:rFonts w:ascii="Times New Roman" w:eastAsia="楷体" w:hAnsi="Times New Roman" w:cs="Times New Roman"/>
                <w:color w:val="000000"/>
                <w:kern w:val="0"/>
                <w:sz w:val="24"/>
                <w:szCs w:val="24"/>
              </w:rPr>
              <w:t>招商证券股份有限公司</w:t>
            </w:r>
            <w:r w:rsidRPr="007C4D51">
              <w:rPr>
                <w:rFonts w:ascii="Times New Roman" w:eastAsia="楷体" w:hAnsi="Times New Roman" w:cs="Times New Roman"/>
                <w:color w:val="000000"/>
                <w:kern w:val="0"/>
                <w:sz w:val="24"/>
                <w:szCs w:val="24"/>
              </w:rPr>
              <w:br/>
            </w:r>
            <w:r w:rsidRPr="007C4D51">
              <w:rPr>
                <w:rFonts w:ascii="Times New Roman" w:eastAsia="楷体" w:hAnsi="Times New Roman" w:cs="Times New Roman"/>
                <w:color w:val="000000"/>
                <w:kern w:val="0"/>
                <w:sz w:val="24"/>
                <w:szCs w:val="24"/>
              </w:rPr>
              <w:t>网址：</w:t>
            </w:r>
            <w:r w:rsidRPr="007C4D51">
              <w:rPr>
                <w:rFonts w:ascii="Times New Roman" w:eastAsia="楷体" w:hAnsi="Times New Roman" w:cs="Times New Roman"/>
                <w:color w:val="000000"/>
                <w:kern w:val="0"/>
                <w:sz w:val="24"/>
                <w:szCs w:val="24"/>
              </w:rPr>
              <w:t>www.newone.com.cn</w:t>
            </w:r>
            <w:r w:rsidRPr="007C4D51">
              <w:rPr>
                <w:rFonts w:ascii="Times New Roman" w:eastAsia="楷体" w:hAnsi="Times New Roman" w:cs="Times New Roman"/>
                <w:color w:val="000000"/>
                <w:kern w:val="0"/>
                <w:sz w:val="24"/>
                <w:szCs w:val="24"/>
              </w:rPr>
              <w:br/>
            </w:r>
            <w:r w:rsidRPr="007C4D51">
              <w:rPr>
                <w:rFonts w:ascii="Times New Roman" w:eastAsia="楷体" w:hAnsi="Times New Roman" w:cs="Times New Roman"/>
                <w:color w:val="000000"/>
                <w:kern w:val="0"/>
                <w:sz w:val="24"/>
                <w:szCs w:val="24"/>
              </w:rPr>
              <w:t>咨询电话：</w:t>
            </w:r>
            <w:r w:rsidRPr="007C4D51">
              <w:rPr>
                <w:rFonts w:ascii="Times New Roman" w:eastAsia="楷体" w:hAnsi="Times New Roman" w:cs="Times New Roman"/>
                <w:color w:val="000000"/>
                <w:kern w:val="0"/>
                <w:sz w:val="24"/>
                <w:szCs w:val="24"/>
              </w:rPr>
              <w:t>95565</w:t>
            </w:r>
            <w:r w:rsidRPr="007C4D51">
              <w:rPr>
                <w:rFonts w:ascii="Times New Roman" w:eastAsia="楷体" w:hAnsi="Times New Roman" w:cs="Times New Roman"/>
                <w:color w:val="000000"/>
                <w:kern w:val="0"/>
                <w:sz w:val="24"/>
                <w:szCs w:val="24"/>
              </w:rPr>
              <w:br/>
            </w:r>
            <w:r w:rsidRPr="007C4D51">
              <w:rPr>
                <w:rFonts w:ascii="Times New Roman" w:eastAsia="楷体" w:hAnsi="Times New Roman" w:cs="Times New Roman"/>
                <w:color w:val="000000"/>
                <w:kern w:val="0"/>
                <w:sz w:val="24"/>
                <w:szCs w:val="24"/>
              </w:rPr>
              <w:t>电子邮箱：</w:t>
            </w:r>
            <w:r w:rsidRPr="007C4D51">
              <w:rPr>
                <w:rFonts w:ascii="Times New Roman" w:eastAsia="楷体" w:hAnsi="Times New Roman" w:cs="Times New Roman"/>
                <w:color w:val="000000"/>
                <w:kern w:val="0"/>
                <w:sz w:val="24"/>
                <w:szCs w:val="24"/>
              </w:rPr>
              <w:t>sbox@cmschina.com.cn</w:t>
            </w:r>
          </w:p>
        </w:tc>
      </w:tr>
      <w:tr w:rsidR="00C6439D" w:rsidRPr="007C4D51" w:rsidTr="0031402C">
        <w:trPr>
          <w:trHeight w:val="1999"/>
        </w:trPr>
        <w:tc>
          <w:tcPr>
            <w:tcW w:w="9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6439D" w:rsidRPr="007C4D51" w:rsidRDefault="00C6439D" w:rsidP="0031402C">
            <w:pPr>
              <w:widowControl/>
              <w:jc w:val="left"/>
              <w:rPr>
                <w:rFonts w:ascii="Times New Roman" w:eastAsia="楷体" w:hAnsi="Times New Roman" w:cs="Times New Roman"/>
                <w:b/>
                <w:bCs/>
                <w:color w:val="000000"/>
                <w:kern w:val="0"/>
                <w:sz w:val="24"/>
                <w:szCs w:val="24"/>
              </w:rPr>
            </w:pPr>
            <w:r w:rsidRPr="007C4D51">
              <w:rPr>
                <w:rFonts w:ascii="Times New Roman" w:eastAsia="楷体" w:hAnsi="Times New Roman" w:cs="Times New Roman"/>
                <w:b/>
                <w:bCs/>
                <w:color w:val="000000"/>
                <w:kern w:val="0"/>
                <w:sz w:val="24"/>
                <w:szCs w:val="24"/>
              </w:rPr>
              <w:lastRenderedPageBreak/>
              <w:t>声明</w:t>
            </w:r>
            <w:r w:rsidRPr="007C4D51">
              <w:rPr>
                <w:rFonts w:ascii="Times New Roman" w:eastAsia="楷体" w:hAnsi="Times New Roman" w:cs="Times New Roman"/>
                <w:b/>
                <w:bCs/>
                <w:color w:val="000000"/>
                <w:kern w:val="0"/>
                <w:sz w:val="24"/>
                <w:szCs w:val="24"/>
              </w:rPr>
              <w:t>:</w:t>
            </w:r>
            <w:r w:rsidRPr="007C4D51">
              <w:rPr>
                <w:rFonts w:ascii="Times New Roman" w:eastAsia="楷体" w:hAnsi="Times New Roman" w:cs="Times New Roman"/>
                <w:b/>
                <w:bCs/>
                <w:color w:val="000000"/>
                <w:kern w:val="0"/>
                <w:sz w:val="24"/>
                <w:szCs w:val="24"/>
              </w:rPr>
              <w:t>本概览提供本产品的重要数据，是产品销售文件的一部分</w:t>
            </w:r>
            <w:r w:rsidRPr="007C4D51">
              <w:rPr>
                <w:rFonts w:ascii="Times New Roman" w:eastAsia="楷体" w:hAnsi="Times New Roman" w:cs="Times New Roman"/>
                <w:b/>
                <w:bCs/>
                <w:color w:val="000000"/>
                <w:kern w:val="0"/>
                <w:sz w:val="24"/>
                <w:szCs w:val="24"/>
              </w:rPr>
              <w:t>,</w:t>
            </w:r>
            <w:r w:rsidRPr="007C4D51">
              <w:rPr>
                <w:rFonts w:ascii="Times New Roman" w:eastAsia="楷体" w:hAnsi="Times New Roman" w:cs="Times New Roman"/>
                <w:b/>
                <w:bCs/>
                <w:color w:val="000000"/>
                <w:kern w:val="0"/>
                <w:sz w:val="24"/>
                <w:szCs w:val="24"/>
              </w:rPr>
              <w:t>请勿仅凭本概览做出投资决定。客户在参与报价回购交易前，应认真阅读相关业务规则、《客户协议》及《风险揭示书》，如有需要及时向证券公司咨询，并做好风险评估与财务安排，确定自身有足够的风险承受能力，避免因参与报价回购交易而遭受难以承受的损失。</w:t>
            </w:r>
          </w:p>
        </w:tc>
      </w:tr>
    </w:tbl>
    <w:p w:rsidR="00C6439D" w:rsidRPr="007C4D51" w:rsidRDefault="00C6439D" w:rsidP="006D4C5C">
      <w:pPr>
        <w:jc w:val="center"/>
        <w:rPr>
          <w:rFonts w:ascii="Times New Roman" w:eastAsia="楷体" w:hAnsi="Times New Roman" w:cs="Times New Roman"/>
        </w:rPr>
      </w:pPr>
    </w:p>
    <w:sectPr w:rsidR="00C6439D" w:rsidRPr="007C4D51" w:rsidSect="006D4C5C">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6B7" w:rsidRDefault="008716B7" w:rsidP="003B474C">
      <w:r>
        <w:separator/>
      </w:r>
    </w:p>
  </w:endnote>
  <w:endnote w:type="continuationSeparator" w:id="0">
    <w:p w:rsidR="008716B7" w:rsidRDefault="008716B7" w:rsidP="003B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6B7" w:rsidRDefault="008716B7" w:rsidP="003B474C">
      <w:r>
        <w:separator/>
      </w:r>
    </w:p>
  </w:footnote>
  <w:footnote w:type="continuationSeparator" w:id="0">
    <w:p w:rsidR="008716B7" w:rsidRDefault="008716B7" w:rsidP="003B4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02"/>
    <w:rsid w:val="000C727B"/>
    <w:rsid w:val="00132272"/>
    <w:rsid w:val="0015505A"/>
    <w:rsid w:val="00183B02"/>
    <w:rsid w:val="00235BE2"/>
    <w:rsid w:val="0030083D"/>
    <w:rsid w:val="00306766"/>
    <w:rsid w:val="003B474C"/>
    <w:rsid w:val="003E450B"/>
    <w:rsid w:val="00413F96"/>
    <w:rsid w:val="004B2082"/>
    <w:rsid w:val="004C2125"/>
    <w:rsid w:val="00536D47"/>
    <w:rsid w:val="005D3363"/>
    <w:rsid w:val="005E4D26"/>
    <w:rsid w:val="00687872"/>
    <w:rsid w:val="00694B87"/>
    <w:rsid w:val="006D4C5C"/>
    <w:rsid w:val="00710867"/>
    <w:rsid w:val="0078506B"/>
    <w:rsid w:val="007C4D51"/>
    <w:rsid w:val="00821816"/>
    <w:rsid w:val="008456E0"/>
    <w:rsid w:val="008716B7"/>
    <w:rsid w:val="00897702"/>
    <w:rsid w:val="008E06B0"/>
    <w:rsid w:val="008E52E6"/>
    <w:rsid w:val="0090477A"/>
    <w:rsid w:val="00955E84"/>
    <w:rsid w:val="0097620B"/>
    <w:rsid w:val="00981EAE"/>
    <w:rsid w:val="009B20D4"/>
    <w:rsid w:val="009D1DFD"/>
    <w:rsid w:val="00A14845"/>
    <w:rsid w:val="00AD2F25"/>
    <w:rsid w:val="00B07A2D"/>
    <w:rsid w:val="00B45E07"/>
    <w:rsid w:val="00B74631"/>
    <w:rsid w:val="00BD7D90"/>
    <w:rsid w:val="00C0775C"/>
    <w:rsid w:val="00C6439D"/>
    <w:rsid w:val="00CE31EE"/>
    <w:rsid w:val="00D957AA"/>
    <w:rsid w:val="00DE0CE2"/>
    <w:rsid w:val="00EB2349"/>
    <w:rsid w:val="00EC2707"/>
    <w:rsid w:val="00FA36E6"/>
    <w:rsid w:val="00FA7C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661C9E-A8FA-4B0E-8390-13113DFD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47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474C"/>
    <w:rPr>
      <w:sz w:val="18"/>
      <w:szCs w:val="18"/>
    </w:rPr>
  </w:style>
  <w:style w:type="paragraph" w:styleId="a5">
    <w:name w:val="footer"/>
    <w:basedOn w:val="a"/>
    <w:link w:val="a6"/>
    <w:uiPriority w:val="99"/>
    <w:unhideWhenUsed/>
    <w:rsid w:val="003B474C"/>
    <w:pPr>
      <w:tabs>
        <w:tab w:val="center" w:pos="4153"/>
        <w:tab w:val="right" w:pos="8306"/>
      </w:tabs>
      <w:snapToGrid w:val="0"/>
      <w:jc w:val="left"/>
    </w:pPr>
    <w:rPr>
      <w:sz w:val="18"/>
      <w:szCs w:val="18"/>
    </w:rPr>
  </w:style>
  <w:style w:type="character" w:customStyle="1" w:styleId="a6">
    <w:name w:val="页脚 字符"/>
    <w:basedOn w:val="a0"/>
    <w:link w:val="a5"/>
    <w:uiPriority w:val="99"/>
    <w:rsid w:val="003B474C"/>
    <w:rPr>
      <w:sz w:val="18"/>
      <w:szCs w:val="18"/>
    </w:rPr>
  </w:style>
  <w:style w:type="paragraph" w:styleId="a7">
    <w:name w:val="Balloon Text"/>
    <w:basedOn w:val="a"/>
    <w:link w:val="a8"/>
    <w:uiPriority w:val="99"/>
    <w:semiHidden/>
    <w:unhideWhenUsed/>
    <w:rsid w:val="003B474C"/>
    <w:rPr>
      <w:sz w:val="18"/>
      <w:szCs w:val="18"/>
    </w:rPr>
  </w:style>
  <w:style w:type="character" w:customStyle="1" w:styleId="a8">
    <w:name w:val="批注框文本 字符"/>
    <w:basedOn w:val="a0"/>
    <w:link w:val="a7"/>
    <w:uiPriority w:val="99"/>
    <w:semiHidden/>
    <w:rsid w:val="003B47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47316">
      <w:bodyDiv w:val="1"/>
      <w:marLeft w:val="0"/>
      <w:marRight w:val="0"/>
      <w:marTop w:val="0"/>
      <w:marBottom w:val="0"/>
      <w:divBdr>
        <w:top w:val="none" w:sz="0" w:space="0" w:color="auto"/>
        <w:left w:val="none" w:sz="0" w:space="0" w:color="auto"/>
        <w:bottom w:val="none" w:sz="0" w:space="0" w:color="auto"/>
        <w:right w:val="none" w:sz="0" w:space="0" w:color="auto"/>
      </w:divBdr>
    </w:div>
    <w:div w:id="16643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D3F6F2BC84BA404D957ECFDE51029E7600554ABA2B0117044DB1C4B4C47FAF21E1" ma:contentTypeVersion="1" ma:contentTypeDescription="新建文档。" ma:contentTypeScope="" ma:versionID="ed7265eab22c49ce408ffd2bb1819147">
  <xsd:schema xmlns:xsd="http://www.w3.org/2001/XMLSchema" xmlns:p="http://schemas.microsoft.com/office/2006/metadata/properties" xmlns:ns2="9e11d3b9-bd68-4bb1-8183-882d442586a2" targetNamespace="http://schemas.microsoft.com/office/2006/metadata/properties" ma:root="true" ma:fieldsID="2701a02195b059f73946680340442b8b" ns2:_="">
    <xsd:import namespace="9e11d3b9-bd68-4bb1-8183-882d442586a2"/>
    <xsd:element name="properties">
      <xsd:complexType>
        <xsd:sequence>
          <xsd:element name="documentManagement">
            <xsd:complexType>
              <xsd:all>
                <xsd:element ref="ns2:newProperty" minOccurs="0"/>
              </xsd:all>
            </xsd:complexType>
          </xsd:element>
        </xsd:sequence>
      </xsd:complexType>
    </xsd:element>
  </xsd:schema>
  <xsd:schema xmlns:xsd="http://www.w3.org/2001/XMLSchema" xmlns:dms="http://schemas.microsoft.com/office/2006/documentManagement/types" targetNamespace="9e11d3b9-bd68-4bb1-8183-882d442586a2" elementFormDefault="qualified">
    <xsd:import namespace="http://schemas.microsoft.com/office/2006/documentManagement/types"/>
    <xsd:element name="newProperty" ma:index="8" nillable="true" ma:displayName="newProperty" ma:internalName="newPropert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ma:readOnly="true"/>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newProperty xmlns="9e11d3b9-bd68-4bb1-8183-882d442586a2" xsi:nil="true"/>
  </documentManagement>
</p:properties>
</file>

<file path=customXml/itemProps1.xml><?xml version="1.0" encoding="utf-8"?>
<ds:datastoreItem xmlns:ds="http://schemas.openxmlformats.org/officeDocument/2006/customXml" ds:itemID="{58C4F5FF-5946-4C26-9AC8-FF8E9D1F0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1d3b9-bd68-4bb1-8183-882d442586a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D946C84-7F06-4F28-AB6B-EC49CBDC71AE}">
  <ds:schemaRefs>
    <ds:schemaRef ds:uri="http://schemas.microsoft.com/sharepoint/v3/contenttype/forms"/>
  </ds:schemaRefs>
</ds:datastoreItem>
</file>

<file path=customXml/itemProps3.xml><?xml version="1.0" encoding="utf-8"?>
<ds:datastoreItem xmlns:ds="http://schemas.openxmlformats.org/officeDocument/2006/customXml" ds:itemID="{0D4D7F1D-0930-4151-A107-2BB00CCFFBB2}">
  <ds:schemaRefs>
    <ds:schemaRef ds:uri="http://schemas.microsoft.com/office/2006/metadata/properties"/>
    <ds:schemaRef ds:uri="9e11d3b9-bd68-4bb1-8183-882d442586a2"/>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Ligang</cp:lastModifiedBy>
  <cp:revision>4</cp:revision>
  <dcterms:created xsi:type="dcterms:W3CDTF">2017-12-29T02:54:00Z</dcterms:created>
  <dcterms:modified xsi:type="dcterms:W3CDTF">2018-01-10T08:57:00Z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0x010100D3F6F2BC84BA404D957ECFDE51029E7600554ABA2B0117044DB1C4B4C47FAF21E1</vt:lpwstr>
  </property>
</Properties>
</file>