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18" w:rsidRPr="00130718" w:rsidRDefault="00130718" w:rsidP="00130718">
      <w:pPr>
        <w:widowControl/>
        <w:spacing w:line="360" w:lineRule="auto"/>
        <w:jc w:val="center"/>
        <w:rPr>
          <w:rFonts w:asciiTheme="majorEastAsia" w:eastAsiaTheme="majorEastAsia" w:hAnsiTheme="majorEastAsia" w:cs="宋体"/>
          <w:color w:val="000000" w:themeColor="text1"/>
          <w:kern w:val="0"/>
          <w:szCs w:val="21"/>
        </w:rPr>
      </w:pPr>
      <w:r w:rsidRPr="00130718">
        <w:rPr>
          <w:rFonts w:asciiTheme="majorEastAsia" w:eastAsiaTheme="majorEastAsia" w:hAnsiTheme="majorEastAsia" w:cs="Arial"/>
          <w:b/>
          <w:bCs/>
          <w:color w:val="000000" w:themeColor="text1"/>
          <w:kern w:val="0"/>
          <w:szCs w:val="21"/>
        </w:rPr>
        <w:t>关于发布《深圳证券交易所新股上市初期异常交易行为监控指引（2014年修订）》的通知</w:t>
      </w:r>
      <w:r w:rsidRPr="00130718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深证会〔2014〕55号</w:t>
      </w:r>
    </w:p>
    <w:p w:rsidR="00130718" w:rsidRPr="00130718" w:rsidRDefault="00130718" w:rsidP="00130718">
      <w:pPr>
        <w:widowControl/>
        <w:spacing w:line="360" w:lineRule="auto"/>
        <w:jc w:val="left"/>
        <w:rPr>
          <w:rFonts w:asciiTheme="majorEastAsia" w:eastAsiaTheme="majorEastAsia" w:hAnsiTheme="majorEastAsia" w:cs="Arial"/>
          <w:b/>
          <w:color w:val="000000" w:themeColor="text1"/>
          <w:kern w:val="0"/>
          <w:szCs w:val="21"/>
        </w:rPr>
      </w:pPr>
      <w:r w:rsidRPr="00130718">
        <w:rPr>
          <w:rFonts w:asciiTheme="majorEastAsia" w:eastAsiaTheme="majorEastAsia" w:hAnsiTheme="majorEastAsia" w:cs="Arial"/>
          <w:b/>
          <w:color w:val="000000" w:themeColor="text1"/>
          <w:kern w:val="0"/>
          <w:szCs w:val="21"/>
        </w:rPr>
        <w:t>各会员单位：</w:t>
      </w:r>
    </w:p>
    <w:p w:rsidR="00130718" w:rsidRPr="00130718" w:rsidRDefault="00130718" w:rsidP="00130718">
      <w:pPr>
        <w:widowControl/>
        <w:spacing w:line="360" w:lineRule="auto"/>
        <w:ind w:firstLineChars="200" w:firstLine="420"/>
        <w:jc w:val="left"/>
        <w:rPr>
          <w:rFonts w:asciiTheme="majorEastAsia" w:eastAsiaTheme="majorEastAsia" w:hAnsiTheme="majorEastAsia" w:cs="Arial"/>
          <w:color w:val="000000" w:themeColor="text1"/>
          <w:kern w:val="0"/>
          <w:szCs w:val="21"/>
        </w:rPr>
      </w:pPr>
      <w:r w:rsidRPr="00130718">
        <w:rPr>
          <w:rFonts w:asciiTheme="majorEastAsia" w:eastAsiaTheme="majorEastAsia" w:hAnsiTheme="majorEastAsia" w:cs="Arial"/>
          <w:color w:val="000000" w:themeColor="text1"/>
          <w:kern w:val="0"/>
          <w:szCs w:val="21"/>
        </w:rPr>
        <w:t>为贯彻监管转型要求，适应新股交易制度变化，维护证券市场交易秩序，保护投资者合法权益，本所对《深圳证券交易所新股上市初期异常交易行为监控指引》进行了修订，现予发布，请遵照执行。本所于2012年6月11日发布的《深圳证券交易所新股上市初期异常交易行为监控指引》（深证会〔2012〕106号）同时废止。</w:t>
      </w:r>
    </w:p>
    <w:p w:rsidR="00130718" w:rsidRPr="00130718" w:rsidRDefault="00130718" w:rsidP="00130718">
      <w:pPr>
        <w:widowControl/>
        <w:spacing w:line="360" w:lineRule="auto"/>
        <w:ind w:firstLineChars="200" w:firstLine="420"/>
        <w:jc w:val="left"/>
        <w:rPr>
          <w:rFonts w:asciiTheme="majorEastAsia" w:eastAsiaTheme="majorEastAsia" w:hAnsiTheme="majorEastAsia" w:cs="Arial"/>
          <w:color w:val="000000" w:themeColor="text1"/>
          <w:kern w:val="0"/>
          <w:szCs w:val="21"/>
        </w:rPr>
      </w:pPr>
      <w:r w:rsidRPr="00130718">
        <w:rPr>
          <w:rFonts w:asciiTheme="majorEastAsia" w:eastAsiaTheme="majorEastAsia" w:hAnsiTheme="majorEastAsia" w:cs="Arial"/>
          <w:color w:val="000000" w:themeColor="text1"/>
          <w:kern w:val="0"/>
          <w:szCs w:val="21"/>
        </w:rPr>
        <w:t>特此通知</w:t>
      </w:r>
      <w:r w:rsidR="005D794E">
        <w:rPr>
          <w:rFonts w:asciiTheme="majorEastAsia" w:eastAsiaTheme="majorEastAsia" w:hAnsiTheme="majorEastAsia" w:cs="Arial" w:hint="eastAsia"/>
          <w:color w:val="000000" w:themeColor="text1"/>
          <w:kern w:val="0"/>
          <w:szCs w:val="21"/>
        </w:rPr>
        <w:t>。</w:t>
      </w:r>
    </w:p>
    <w:p w:rsidR="00130718" w:rsidRPr="00130718" w:rsidRDefault="00130718" w:rsidP="00130718">
      <w:pPr>
        <w:widowControl/>
        <w:spacing w:line="360" w:lineRule="auto"/>
        <w:ind w:firstLineChars="200" w:firstLine="420"/>
        <w:jc w:val="left"/>
        <w:rPr>
          <w:rFonts w:asciiTheme="majorEastAsia" w:eastAsiaTheme="majorEastAsia" w:hAnsiTheme="majorEastAsia" w:cs="Arial"/>
          <w:color w:val="000000" w:themeColor="text1"/>
          <w:kern w:val="0"/>
          <w:szCs w:val="21"/>
        </w:rPr>
      </w:pPr>
      <w:hyperlink r:id="rId6" w:tgtFrame="_blank" w:history="1">
        <w:r w:rsidRPr="00130718">
          <w:rPr>
            <w:rFonts w:asciiTheme="majorEastAsia" w:eastAsiaTheme="majorEastAsia" w:hAnsiTheme="majorEastAsia" w:cs="Arial"/>
            <w:color w:val="000000" w:themeColor="text1"/>
            <w:kern w:val="0"/>
            <w:szCs w:val="21"/>
          </w:rPr>
          <w:t>附件：深圳证券交易所新股上市初期异常交易行为监控指引（2014年修订）</w:t>
        </w:r>
      </w:hyperlink>
    </w:p>
    <w:p w:rsidR="00130718" w:rsidRPr="00130718" w:rsidRDefault="00130718" w:rsidP="00130718">
      <w:pPr>
        <w:widowControl/>
        <w:tabs>
          <w:tab w:val="left" w:pos="7875"/>
        </w:tabs>
        <w:spacing w:line="360" w:lineRule="auto"/>
        <w:ind w:firstLineChars="200" w:firstLine="422"/>
        <w:jc w:val="right"/>
        <w:rPr>
          <w:rFonts w:asciiTheme="majorEastAsia" w:eastAsiaTheme="majorEastAsia" w:hAnsiTheme="majorEastAsia" w:cs="Arial"/>
          <w:b/>
          <w:color w:val="000000" w:themeColor="text1"/>
          <w:kern w:val="0"/>
          <w:szCs w:val="21"/>
        </w:rPr>
      </w:pPr>
      <w:r w:rsidRPr="00130718">
        <w:rPr>
          <w:rFonts w:asciiTheme="majorEastAsia" w:eastAsiaTheme="majorEastAsia" w:hAnsiTheme="majorEastAsia" w:cs="Arial"/>
          <w:b/>
          <w:color w:val="000000" w:themeColor="text1"/>
          <w:kern w:val="0"/>
          <w:szCs w:val="21"/>
        </w:rPr>
        <w:t xml:space="preserve">深圳证券交易所 </w:t>
      </w:r>
    </w:p>
    <w:p w:rsidR="00130718" w:rsidRPr="00130718" w:rsidRDefault="00130718" w:rsidP="00130718">
      <w:pPr>
        <w:spacing w:line="360" w:lineRule="auto"/>
        <w:jc w:val="right"/>
        <w:rPr>
          <w:rFonts w:asciiTheme="majorEastAsia" w:eastAsiaTheme="majorEastAsia" w:hAnsiTheme="majorEastAsia" w:cs="Arial"/>
          <w:b/>
          <w:bCs/>
          <w:color w:val="000000" w:themeColor="text1"/>
          <w:kern w:val="0"/>
          <w:szCs w:val="21"/>
        </w:rPr>
      </w:pPr>
      <w:r w:rsidRPr="00130718">
        <w:rPr>
          <w:rFonts w:asciiTheme="majorEastAsia" w:eastAsiaTheme="majorEastAsia" w:hAnsiTheme="majorEastAsia" w:cs="Arial"/>
          <w:b/>
          <w:color w:val="000000" w:themeColor="text1"/>
          <w:kern w:val="0"/>
          <w:szCs w:val="21"/>
        </w:rPr>
        <w:t>2014年6月13日</w:t>
      </w:r>
    </w:p>
    <w:sectPr w:rsidR="00130718" w:rsidRPr="00130718" w:rsidSect="00D03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6D9" w:rsidRDefault="00F136D9" w:rsidP="00643CBB">
      <w:r>
        <w:separator/>
      </w:r>
    </w:p>
  </w:endnote>
  <w:endnote w:type="continuationSeparator" w:id="1">
    <w:p w:rsidR="00F136D9" w:rsidRDefault="00F136D9" w:rsidP="00643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6D9" w:rsidRDefault="00F136D9" w:rsidP="00643CBB">
      <w:r>
        <w:separator/>
      </w:r>
    </w:p>
  </w:footnote>
  <w:footnote w:type="continuationSeparator" w:id="1">
    <w:p w:rsidR="00F136D9" w:rsidRDefault="00F136D9" w:rsidP="00643C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600D"/>
    <w:rsid w:val="00130718"/>
    <w:rsid w:val="004D600D"/>
    <w:rsid w:val="005D4DA2"/>
    <w:rsid w:val="005D794E"/>
    <w:rsid w:val="00643CBB"/>
    <w:rsid w:val="007B425A"/>
    <w:rsid w:val="00991422"/>
    <w:rsid w:val="00A2741B"/>
    <w:rsid w:val="00BD3501"/>
    <w:rsid w:val="00D039E3"/>
    <w:rsid w:val="00F136D9"/>
    <w:rsid w:val="00F3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00D"/>
    <w:rPr>
      <w:strike w:val="0"/>
      <w:dstrike w:val="0"/>
      <w:color w:val="4E4E4E"/>
      <w:u w:val="none"/>
      <w:effect w:val="none"/>
    </w:rPr>
  </w:style>
  <w:style w:type="paragraph" w:styleId="a4">
    <w:name w:val="Normal (Web)"/>
    <w:basedOn w:val="a"/>
    <w:uiPriority w:val="99"/>
    <w:unhideWhenUsed/>
    <w:rsid w:val="004D600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643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43CB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43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43C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se.cn/main/images/2014/06/13/20140613143836289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ewqe</cp:lastModifiedBy>
  <cp:revision>4</cp:revision>
  <dcterms:created xsi:type="dcterms:W3CDTF">2014-06-16T08:57:00Z</dcterms:created>
  <dcterms:modified xsi:type="dcterms:W3CDTF">2014-06-18T05:41:00Z</dcterms:modified>
</cp:coreProperties>
</file>