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CD" w:rsidRDefault="000937CD" w:rsidP="000937CD">
      <w:pPr>
        <w:spacing w:line="360" w:lineRule="auto"/>
        <w:jc w:val="center"/>
        <w:rPr>
          <w:rFonts w:hint="eastAsia"/>
        </w:rPr>
      </w:pPr>
      <w:r w:rsidRPr="007632F1">
        <w:rPr>
          <w:rFonts w:asciiTheme="minorEastAsia" w:hAnsiTheme="minorEastAsia" w:cs="Arial"/>
          <w:b/>
          <w:bCs/>
          <w:color w:val="000000" w:themeColor="text1"/>
          <w:kern w:val="0"/>
          <w:szCs w:val="21"/>
        </w:rPr>
        <w:t>关于发布《深圳证券交易所限制交易实施细则（2014年修订）》的通知</w:t>
      </w:r>
    </w:p>
    <w:p w:rsidR="000937CD" w:rsidRPr="007632F1" w:rsidRDefault="000937CD" w:rsidP="000937CD">
      <w:pPr>
        <w:widowControl/>
        <w:spacing w:line="360" w:lineRule="auto"/>
        <w:ind w:firstLineChars="200" w:firstLine="420"/>
        <w:jc w:val="center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7632F1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深证会〔2014〕56号</w:t>
      </w:r>
    </w:p>
    <w:p w:rsidR="000937CD" w:rsidRPr="00382F5E" w:rsidRDefault="000937CD" w:rsidP="000937CD">
      <w:pPr>
        <w:widowControl/>
        <w:spacing w:line="360" w:lineRule="auto"/>
        <w:jc w:val="left"/>
        <w:rPr>
          <w:rFonts w:asciiTheme="minorEastAsia" w:hAnsiTheme="minorEastAsia" w:cs="Arial"/>
          <w:b/>
          <w:color w:val="000000" w:themeColor="text1"/>
          <w:kern w:val="0"/>
          <w:szCs w:val="21"/>
        </w:rPr>
      </w:pPr>
      <w:r w:rsidRPr="00382F5E">
        <w:rPr>
          <w:rFonts w:asciiTheme="minorEastAsia" w:hAnsiTheme="minorEastAsia" w:cs="Arial"/>
          <w:b/>
          <w:color w:val="000000" w:themeColor="text1"/>
          <w:kern w:val="0"/>
          <w:szCs w:val="21"/>
        </w:rPr>
        <w:t>各会员单位：</w:t>
      </w:r>
    </w:p>
    <w:p w:rsidR="000937CD" w:rsidRPr="007632F1" w:rsidRDefault="000937CD" w:rsidP="000937CD">
      <w:pPr>
        <w:widowControl/>
        <w:spacing w:line="360" w:lineRule="auto"/>
        <w:ind w:firstLineChars="200" w:firstLine="420"/>
        <w:jc w:val="left"/>
        <w:rPr>
          <w:rFonts w:asciiTheme="minorEastAsia" w:hAnsiTheme="minorEastAsia" w:cs="Arial"/>
          <w:color w:val="000000" w:themeColor="text1"/>
          <w:kern w:val="0"/>
          <w:szCs w:val="21"/>
        </w:rPr>
      </w:pPr>
      <w:r w:rsidRPr="007632F1">
        <w:rPr>
          <w:rFonts w:asciiTheme="minorEastAsia" w:hAnsiTheme="minorEastAsia" w:cs="Arial"/>
          <w:color w:val="000000" w:themeColor="text1"/>
          <w:kern w:val="0"/>
          <w:szCs w:val="21"/>
        </w:rPr>
        <w:t>为维护证券市场正常秩序，充分保护投资者的合法权益，更加有效地打击证券违规行为，本所对《深圳证券交易所限制交易实施细则（2008年修订）》进行了修订，现予以发布，请遵照执行。本所于2008年5月8日发布的《深圳证券交易所限制交易实施细则（2008年修订）》（深证会〔2008〕49号）同时废止。</w:t>
      </w:r>
    </w:p>
    <w:p w:rsidR="000937CD" w:rsidRPr="007632F1" w:rsidRDefault="000937CD" w:rsidP="000937CD">
      <w:pPr>
        <w:widowControl/>
        <w:spacing w:line="360" w:lineRule="auto"/>
        <w:ind w:firstLineChars="200" w:firstLine="420"/>
        <w:jc w:val="left"/>
        <w:rPr>
          <w:rFonts w:asciiTheme="minorEastAsia" w:hAnsiTheme="minorEastAsia" w:cs="Arial"/>
          <w:color w:val="000000" w:themeColor="text1"/>
          <w:kern w:val="0"/>
          <w:szCs w:val="21"/>
        </w:rPr>
      </w:pPr>
      <w:r w:rsidRPr="007632F1">
        <w:rPr>
          <w:rFonts w:asciiTheme="minorEastAsia" w:hAnsiTheme="minorEastAsia" w:cs="Arial"/>
          <w:color w:val="000000" w:themeColor="text1"/>
          <w:kern w:val="0"/>
          <w:szCs w:val="21"/>
        </w:rPr>
        <w:t>特此通知</w:t>
      </w:r>
      <w:r>
        <w:rPr>
          <w:rFonts w:asciiTheme="minorEastAsia" w:hAnsiTheme="minorEastAsia" w:cs="Arial" w:hint="eastAsia"/>
          <w:color w:val="000000" w:themeColor="text1"/>
          <w:kern w:val="0"/>
          <w:szCs w:val="21"/>
        </w:rPr>
        <w:t>。</w:t>
      </w:r>
    </w:p>
    <w:p w:rsidR="000937CD" w:rsidRDefault="000937CD" w:rsidP="000937CD">
      <w:pPr>
        <w:widowControl/>
        <w:spacing w:line="360" w:lineRule="auto"/>
        <w:ind w:firstLineChars="200" w:firstLine="420"/>
        <w:jc w:val="left"/>
        <w:rPr>
          <w:rFonts w:hint="eastAsia"/>
        </w:rPr>
      </w:pPr>
      <w:hyperlink r:id="rId6" w:tgtFrame="_blank" w:history="1">
        <w:r w:rsidRPr="007632F1">
          <w:rPr>
            <w:rFonts w:asciiTheme="minorEastAsia" w:hAnsiTheme="minorEastAsia" w:cs="Arial"/>
            <w:color w:val="000000" w:themeColor="text1"/>
            <w:kern w:val="0"/>
            <w:szCs w:val="21"/>
          </w:rPr>
          <w:t>附件：深圳证券交易所限制交易实施细则（2014年修订）</w:t>
        </w:r>
      </w:hyperlink>
    </w:p>
    <w:p w:rsidR="000937CD" w:rsidRPr="000937CD" w:rsidRDefault="000937CD" w:rsidP="000937CD">
      <w:pPr>
        <w:widowControl/>
        <w:tabs>
          <w:tab w:val="left" w:pos="7875"/>
        </w:tabs>
        <w:spacing w:line="360" w:lineRule="auto"/>
        <w:ind w:rightChars="303" w:right="636"/>
        <w:jc w:val="right"/>
        <w:rPr>
          <w:rFonts w:asciiTheme="minorEastAsia" w:hAnsiTheme="minorEastAsia" w:cs="Arial"/>
          <w:b/>
          <w:color w:val="000000" w:themeColor="text1"/>
          <w:kern w:val="0"/>
          <w:szCs w:val="21"/>
        </w:rPr>
      </w:pPr>
      <w:r w:rsidRPr="000937CD">
        <w:rPr>
          <w:rFonts w:asciiTheme="minorEastAsia" w:hAnsiTheme="minorEastAsia" w:cs="Arial"/>
          <w:b/>
          <w:color w:val="000000" w:themeColor="text1"/>
          <w:kern w:val="0"/>
          <w:szCs w:val="21"/>
        </w:rPr>
        <w:t>深圳证券交易所</w:t>
      </w:r>
      <w:r>
        <w:rPr>
          <w:rFonts w:asciiTheme="minorEastAsia" w:hAnsiTheme="minorEastAsia" w:cs="Arial" w:hint="eastAsia"/>
          <w:b/>
          <w:color w:val="000000" w:themeColor="text1"/>
          <w:kern w:val="0"/>
          <w:szCs w:val="21"/>
        </w:rPr>
        <w:t xml:space="preserve">     </w:t>
      </w:r>
    </w:p>
    <w:p w:rsidR="000937CD" w:rsidRPr="000937CD" w:rsidRDefault="000937CD" w:rsidP="000937CD">
      <w:pPr>
        <w:spacing w:line="360" w:lineRule="auto"/>
        <w:ind w:right="420"/>
        <w:jc w:val="center"/>
        <w:rPr>
          <w:rFonts w:hint="eastAsia"/>
          <w:b/>
        </w:rPr>
      </w:pPr>
      <w:r>
        <w:rPr>
          <w:rFonts w:asciiTheme="minorEastAsia" w:hAnsiTheme="minorEastAsia" w:cs="Arial" w:hint="eastAsia"/>
          <w:b/>
          <w:color w:val="000000" w:themeColor="text1"/>
          <w:kern w:val="0"/>
          <w:szCs w:val="21"/>
        </w:rPr>
        <w:t xml:space="preserve">                                                 </w:t>
      </w:r>
      <w:r w:rsidRPr="000937CD">
        <w:rPr>
          <w:rFonts w:asciiTheme="minorEastAsia" w:hAnsiTheme="minorEastAsia" w:cs="Arial"/>
          <w:b/>
          <w:color w:val="000000" w:themeColor="text1"/>
          <w:kern w:val="0"/>
          <w:szCs w:val="21"/>
        </w:rPr>
        <w:t>2014年6月13日</w:t>
      </w:r>
    </w:p>
    <w:p w:rsidR="000937CD" w:rsidRPr="000937CD" w:rsidRDefault="000937CD" w:rsidP="000937CD">
      <w:pPr>
        <w:spacing w:line="360" w:lineRule="auto"/>
        <w:jc w:val="right"/>
        <w:rPr>
          <w:rFonts w:hint="eastAsia"/>
          <w:b/>
        </w:rPr>
      </w:pPr>
    </w:p>
    <w:p w:rsidR="000937CD" w:rsidRPr="007632F1" w:rsidRDefault="000937CD" w:rsidP="000937CD">
      <w:pPr>
        <w:widowControl/>
        <w:spacing w:line="360" w:lineRule="auto"/>
        <w:ind w:firstLineChars="200" w:firstLine="420"/>
        <w:jc w:val="left"/>
        <w:rPr>
          <w:rFonts w:asciiTheme="minorEastAsia" w:hAnsiTheme="minorEastAsia" w:cs="Arial"/>
          <w:color w:val="000000" w:themeColor="text1"/>
          <w:kern w:val="0"/>
          <w:szCs w:val="21"/>
        </w:rPr>
      </w:pPr>
    </w:p>
    <w:sectPr w:rsidR="000937CD" w:rsidRPr="007632F1" w:rsidSect="00D03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0F4" w:rsidRDefault="00EB70F4" w:rsidP="007632F1">
      <w:r>
        <w:separator/>
      </w:r>
    </w:p>
  </w:endnote>
  <w:endnote w:type="continuationSeparator" w:id="1">
    <w:p w:rsidR="00EB70F4" w:rsidRDefault="00EB70F4" w:rsidP="00763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0F4" w:rsidRDefault="00EB70F4" w:rsidP="007632F1">
      <w:r>
        <w:separator/>
      </w:r>
    </w:p>
  </w:footnote>
  <w:footnote w:type="continuationSeparator" w:id="1">
    <w:p w:rsidR="00EB70F4" w:rsidRDefault="00EB70F4" w:rsidP="007632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DCE"/>
    <w:rsid w:val="000937CD"/>
    <w:rsid w:val="00382F5E"/>
    <w:rsid w:val="003B6C20"/>
    <w:rsid w:val="006009E0"/>
    <w:rsid w:val="007632F1"/>
    <w:rsid w:val="00930DCE"/>
    <w:rsid w:val="00991422"/>
    <w:rsid w:val="00A10827"/>
    <w:rsid w:val="00A24682"/>
    <w:rsid w:val="00D039E3"/>
    <w:rsid w:val="00EB70F4"/>
    <w:rsid w:val="00F3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DCE"/>
    <w:rPr>
      <w:strike w:val="0"/>
      <w:dstrike w:val="0"/>
      <w:color w:val="4E4E4E"/>
      <w:u w:val="none"/>
      <w:effect w:val="none"/>
    </w:rPr>
  </w:style>
  <w:style w:type="paragraph" w:styleId="a4">
    <w:name w:val="Normal (Web)"/>
    <w:basedOn w:val="a"/>
    <w:uiPriority w:val="99"/>
    <w:unhideWhenUsed/>
    <w:rsid w:val="00930DC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763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632F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63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632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se.cn/main/images/2014/06/13/20140613144816762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>China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ewqe</cp:lastModifiedBy>
  <cp:revision>5</cp:revision>
  <dcterms:created xsi:type="dcterms:W3CDTF">2014-06-16T09:03:00Z</dcterms:created>
  <dcterms:modified xsi:type="dcterms:W3CDTF">2014-06-18T05:43:00Z</dcterms:modified>
</cp:coreProperties>
</file>